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E35" w:rsidRDefault="00760376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8"/>
          <w:shd w:val="clear" w:color="auto" w:fill="FFFFFF"/>
        </w:rPr>
        <w:t xml:space="preserve">Муниципальное бюджетное учреждение дополнительного образования </w:t>
      </w:r>
    </w:p>
    <w:p w:rsidR="001F2E35" w:rsidRDefault="00760376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8"/>
          <w:shd w:val="clear" w:color="auto" w:fill="FFFFFF"/>
        </w:rPr>
        <w:t>«Центр образования «Перспектива»</w:t>
      </w:r>
    </w:p>
    <w:p w:rsidR="001F2E35" w:rsidRDefault="001F2E35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8"/>
          <w:shd w:val="clear" w:color="auto" w:fill="FFFFFF"/>
        </w:rPr>
      </w:pPr>
    </w:p>
    <w:p w:rsidR="001F2E35" w:rsidRDefault="001F2E35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F2E35" w:rsidRDefault="001F2E35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F2E35" w:rsidRDefault="001F2E35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F2E35" w:rsidRDefault="00760376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</w:t>
      </w:r>
    </w:p>
    <w:p w:rsidR="001F2E35" w:rsidRDefault="00760376" w:rsidP="007603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«ЖИВИ, ОЗЕРО!»</w:t>
      </w:r>
    </w:p>
    <w:p w:rsidR="001F2E35" w:rsidRDefault="00760376">
      <w:pPr>
        <w:spacing w:after="0" w:line="240" w:lineRule="auto"/>
        <w:ind w:left="1142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Проект </w:t>
      </w:r>
      <w:proofErr w:type="gram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искусственной</w:t>
      </w:r>
      <w:proofErr w:type="gram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водохранилища </w:t>
      </w:r>
    </w:p>
    <w:p w:rsidR="001F2E35" w:rsidRDefault="00760376">
      <w:pPr>
        <w:spacing w:after="0" w:line="240" w:lineRule="auto"/>
        <w:ind w:left="1142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на р. </w:t>
      </w:r>
      <w:proofErr w:type="gram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Большая</w:t>
      </w:r>
      <w:proofErr w:type="gram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Камала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г. Зеленогорска (Красноярский край)</w:t>
      </w:r>
    </w:p>
    <w:p w:rsidR="001F2E35" w:rsidRDefault="001F2E35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sz w:val="28"/>
        </w:rPr>
      </w:pPr>
    </w:p>
    <w:p w:rsidR="001F2E35" w:rsidRDefault="00760376" w:rsidP="00760376">
      <w:pPr>
        <w:spacing w:after="0" w:line="240" w:lineRule="auto"/>
        <w:ind w:left="4242" w:firstLine="6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Автор: Михно Илья Вячеславович</w:t>
      </w:r>
    </w:p>
    <w:p w:rsidR="001F2E35" w:rsidRDefault="00760376">
      <w:pPr>
        <w:spacing w:after="0" w:line="240" w:lineRule="auto"/>
        <w:ind w:left="495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10 класс МБОУ «Лицей №174, МБУ ДО «ЦО «Перспектива», г. Зеленогорск</w:t>
      </w:r>
    </w:p>
    <w:p w:rsidR="001F2E35" w:rsidRDefault="007603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000000"/>
        </w:rPr>
        <w:t xml:space="preserve"> </w:t>
      </w:r>
    </w:p>
    <w:p w:rsidR="001F2E35" w:rsidRDefault="00760376">
      <w:pPr>
        <w:spacing w:after="0" w:line="240" w:lineRule="auto"/>
        <w:ind w:left="453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Руководитель: </w:t>
      </w:r>
    </w:p>
    <w:p w:rsidR="001F2E35" w:rsidRDefault="00760376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Стародубцева Жанна Алексеевна, зам. директора по УВР, педагог дополнительного образования МБУ ДО «ЦО «Перспектива» </w:t>
      </w:r>
      <w:r>
        <w:rPr>
          <w:rFonts w:ascii="Times New Roman" w:eastAsia="Times New Roman" w:hAnsi="Times New Roman" w:cs="Times New Roman"/>
          <w:sz w:val="28"/>
        </w:rPr>
        <w:br/>
      </w:r>
    </w:p>
    <w:p w:rsidR="001F2E35" w:rsidRDefault="00760376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Научный консультант:      </w:t>
      </w:r>
    </w:p>
    <w:p w:rsidR="001F2E35" w:rsidRDefault="00760376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Кульнев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Вадим Вячеславович,</w:t>
      </w:r>
    </w:p>
    <w:p w:rsidR="001F2E35" w:rsidRDefault="00760376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член-корреспондент МАНЭБ, </w:t>
      </w:r>
    </w:p>
    <w:p w:rsidR="001F2E35" w:rsidRDefault="00760376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кандидат географических наук, ВГУ, </w:t>
      </w:r>
    </w:p>
    <w:p w:rsidR="001F2E35" w:rsidRDefault="00760376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г. Воронеж</w:t>
      </w:r>
    </w:p>
    <w:p w:rsidR="001F2E35" w:rsidRDefault="001F2E35">
      <w:pPr>
        <w:spacing w:line="240" w:lineRule="auto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F2E35" w:rsidRDefault="001F2E35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F2E35" w:rsidRDefault="001F2E35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F2E35" w:rsidRDefault="001F2E35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F2E35" w:rsidRDefault="001F2E35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F2E35" w:rsidRDefault="001F2E35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F2E35" w:rsidRDefault="001F2E35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F2E35" w:rsidRDefault="001F2E35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F2E35" w:rsidRDefault="001F2E35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F2E35" w:rsidRDefault="001F2E35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F2E35" w:rsidRDefault="001F2E35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F2E35" w:rsidRDefault="00760376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8"/>
          <w:shd w:val="clear" w:color="auto" w:fill="FFFFFF"/>
        </w:rPr>
        <w:t xml:space="preserve"> Красноярский край, г. Зеленогорск</w:t>
      </w:r>
    </w:p>
    <w:p w:rsidR="00760376" w:rsidRDefault="0076037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760376" w:rsidRDefault="0076037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Оглавление</w:t>
      </w:r>
    </w:p>
    <w:p w:rsidR="001F2E35" w:rsidRDefault="001F2E3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255205">
        <w:rPr>
          <w:rFonts w:ascii="Times New Roman" w:eastAsia="Times New Roman" w:hAnsi="Times New Roman" w:cs="Times New Roman"/>
          <w:b/>
          <w:color w:val="000000"/>
          <w:sz w:val="28"/>
        </w:rPr>
        <w:t>I. Введени</w:t>
      </w:r>
      <w:r w:rsidR="00255205" w:rsidRPr="00255205">
        <w:rPr>
          <w:rFonts w:ascii="Times New Roman" w:eastAsia="Times New Roman" w:hAnsi="Times New Roman" w:cs="Times New Roman"/>
          <w:b/>
          <w:color w:val="000000"/>
          <w:sz w:val="28"/>
        </w:rPr>
        <w:t>е</w:t>
      </w:r>
      <w:r w:rsidR="00255205">
        <w:rPr>
          <w:rFonts w:ascii="Times New Roman" w:eastAsia="Times New Roman" w:hAnsi="Times New Roman" w:cs="Times New Roman"/>
          <w:color w:val="000000"/>
          <w:sz w:val="28"/>
        </w:rPr>
        <w:t>…………………………………………………………………...……</w:t>
      </w:r>
      <w:r>
        <w:rPr>
          <w:rFonts w:ascii="Times New Roman" w:eastAsia="Times New Roman" w:hAnsi="Times New Roman" w:cs="Times New Roman"/>
          <w:color w:val="000000"/>
          <w:sz w:val="28"/>
        </w:rPr>
        <w:t>4</w:t>
      </w:r>
    </w:p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1.1. Описание объекта </w:t>
      </w:r>
      <w:r w:rsidR="00255205">
        <w:rPr>
          <w:rFonts w:ascii="Times New Roman" w:eastAsia="Times New Roman" w:hAnsi="Times New Roman" w:cs="Times New Roman"/>
          <w:color w:val="000000"/>
          <w:sz w:val="28"/>
        </w:rPr>
        <w:t>исследования ………………………………….……….</w:t>
      </w:r>
      <w:r>
        <w:rPr>
          <w:rFonts w:ascii="Times New Roman" w:eastAsia="Times New Roman" w:hAnsi="Times New Roman" w:cs="Times New Roman"/>
          <w:color w:val="000000"/>
          <w:sz w:val="28"/>
        </w:rPr>
        <w:t>.6</w:t>
      </w:r>
    </w:p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1.2. Качество воды водохран</w:t>
      </w:r>
      <w:r w:rsidR="00255205">
        <w:rPr>
          <w:rFonts w:ascii="Times New Roman" w:eastAsia="Times New Roman" w:hAnsi="Times New Roman" w:cs="Times New Roman"/>
          <w:color w:val="000000"/>
          <w:sz w:val="28"/>
        </w:rPr>
        <w:t>илища в 2016 году………………………………..</w:t>
      </w:r>
      <w:r>
        <w:rPr>
          <w:rFonts w:ascii="Times New Roman" w:eastAsia="Times New Roman" w:hAnsi="Times New Roman" w:cs="Times New Roman"/>
          <w:color w:val="000000"/>
          <w:sz w:val="28"/>
        </w:rPr>
        <w:t>6</w:t>
      </w:r>
    </w:p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1.3. Показатели качества воды для оценки эффективности используемого метода искусственной альголизации.........................................</w:t>
      </w:r>
      <w:r w:rsidR="00255205">
        <w:rPr>
          <w:rFonts w:ascii="Times New Roman" w:eastAsia="Times New Roman" w:hAnsi="Times New Roman" w:cs="Times New Roman"/>
          <w:color w:val="000000"/>
          <w:sz w:val="28"/>
        </w:rPr>
        <w:t>...........................</w:t>
      </w:r>
      <w:r>
        <w:rPr>
          <w:rFonts w:ascii="Times New Roman" w:eastAsia="Times New Roman" w:hAnsi="Times New Roman" w:cs="Times New Roman"/>
          <w:color w:val="000000"/>
          <w:sz w:val="28"/>
        </w:rPr>
        <w:t>7</w:t>
      </w:r>
    </w:p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255205">
        <w:rPr>
          <w:rFonts w:ascii="Times New Roman" w:eastAsia="Times New Roman" w:hAnsi="Times New Roman" w:cs="Times New Roman"/>
          <w:b/>
          <w:color w:val="000000"/>
          <w:sz w:val="28"/>
        </w:rPr>
        <w:t>II. Материалы и м</w:t>
      </w:r>
      <w:r w:rsidR="00255205" w:rsidRPr="00255205">
        <w:rPr>
          <w:rFonts w:ascii="Times New Roman" w:eastAsia="Times New Roman" w:hAnsi="Times New Roman" w:cs="Times New Roman"/>
          <w:b/>
          <w:color w:val="000000"/>
          <w:sz w:val="28"/>
        </w:rPr>
        <w:t>етоды</w:t>
      </w:r>
      <w:r w:rsidR="00255205">
        <w:rPr>
          <w:rFonts w:ascii="Times New Roman" w:eastAsia="Times New Roman" w:hAnsi="Times New Roman" w:cs="Times New Roman"/>
          <w:color w:val="000000"/>
          <w:sz w:val="28"/>
        </w:rPr>
        <w:t>……………………………………..…………………</w:t>
      </w:r>
      <w:r>
        <w:rPr>
          <w:rFonts w:ascii="Times New Roman" w:eastAsia="Times New Roman" w:hAnsi="Times New Roman" w:cs="Times New Roman"/>
          <w:color w:val="000000"/>
          <w:sz w:val="28"/>
        </w:rPr>
        <w:t>8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2.1. Методика проведения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искусственной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водохранилища на р. Б.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Камала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</w:t>
      </w:r>
      <w:proofErr w:type="spellEnd"/>
      <w:r w:rsidR="0025520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55205">
        <w:rPr>
          <w:rFonts w:ascii="Times New Roman" w:eastAsia="Times New Roman" w:hAnsi="Times New Roman" w:cs="Times New Roman"/>
          <w:color w:val="000000"/>
          <w:sz w:val="28"/>
        </w:rPr>
        <w:t>vivo</w:t>
      </w:r>
      <w:proofErr w:type="spellEnd"/>
      <w:r w:rsidR="00255205">
        <w:rPr>
          <w:rFonts w:ascii="Times New Roman" w:eastAsia="Times New Roman" w:hAnsi="Times New Roman" w:cs="Times New Roman"/>
          <w:color w:val="000000"/>
          <w:sz w:val="28"/>
        </w:rPr>
        <w:t>………………………………………………………………….</w:t>
      </w:r>
      <w:r>
        <w:rPr>
          <w:rFonts w:ascii="Times New Roman" w:eastAsia="Times New Roman" w:hAnsi="Times New Roman" w:cs="Times New Roman"/>
          <w:color w:val="000000"/>
          <w:sz w:val="28"/>
        </w:rPr>
        <w:t>8</w:t>
      </w:r>
    </w:p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3.2.Методика проведения мониторинговых исследований………</w:t>
      </w:r>
      <w:r w:rsidR="00255205">
        <w:rPr>
          <w:rFonts w:ascii="Times New Roman" w:eastAsia="Times New Roman" w:hAnsi="Times New Roman" w:cs="Times New Roman"/>
          <w:color w:val="000000"/>
          <w:sz w:val="28"/>
        </w:rPr>
        <w:t>…………..</w:t>
      </w:r>
      <w:r>
        <w:rPr>
          <w:rFonts w:ascii="Times New Roman" w:eastAsia="Times New Roman" w:hAnsi="Times New Roman" w:cs="Times New Roman"/>
          <w:color w:val="000000"/>
          <w:sz w:val="28"/>
        </w:rPr>
        <w:t>10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 w:rsidRPr="00255205">
        <w:rPr>
          <w:rFonts w:ascii="Times New Roman" w:eastAsia="Times New Roman" w:hAnsi="Times New Roman" w:cs="Times New Roman"/>
          <w:b/>
          <w:color w:val="000000"/>
          <w:sz w:val="28"/>
        </w:rPr>
        <w:t>III.Результаты</w:t>
      </w:r>
      <w:proofErr w:type="spellEnd"/>
      <w:r w:rsidRPr="00255205">
        <w:rPr>
          <w:rFonts w:ascii="Times New Roman" w:eastAsia="Times New Roman" w:hAnsi="Times New Roman" w:cs="Times New Roman"/>
          <w:b/>
          <w:color w:val="000000"/>
          <w:sz w:val="28"/>
        </w:rPr>
        <w:t xml:space="preserve"> и их обс</w:t>
      </w:r>
      <w:r w:rsidR="00255205" w:rsidRPr="00255205">
        <w:rPr>
          <w:rFonts w:ascii="Times New Roman" w:eastAsia="Times New Roman" w:hAnsi="Times New Roman" w:cs="Times New Roman"/>
          <w:b/>
          <w:color w:val="000000"/>
          <w:sz w:val="28"/>
        </w:rPr>
        <w:t>уждение</w:t>
      </w:r>
      <w:r w:rsidR="00255205">
        <w:rPr>
          <w:rFonts w:ascii="Times New Roman" w:eastAsia="Times New Roman" w:hAnsi="Times New Roman" w:cs="Times New Roman"/>
          <w:color w:val="000000"/>
          <w:sz w:val="28"/>
        </w:rPr>
        <w:t>…………………………....………….……..</w:t>
      </w:r>
      <w:r>
        <w:rPr>
          <w:rFonts w:ascii="Times New Roman" w:eastAsia="Times New Roman" w:hAnsi="Times New Roman" w:cs="Times New Roman"/>
          <w:color w:val="000000"/>
          <w:sz w:val="28"/>
        </w:rPr>
        <w:t>13</w:t>
      </w:r>
    </w:p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255205">
        <w:rPr>
          <w:rFonts w:ascii="Times New Roman" w:eastAsia="Times New Roman" w:hAnsi="Times New Roman" w:cs="Times New Roman"/>
          <w:b/>
          <w:color w:val="000000"/>
          <w:sz w:val="28"/>
        </w:rPr>
        <w:t>IV. Заключ</w:t>
      </w:r>
      <w:r w:rsidR="00255205" w:rsidRPr="00255205">
        <w:rPr>
          <w:rFonts w:ascii="Times New Roman" w:eastAsia="Times New Roman" w:hAnsi="Times New Roman" w:cs="Times New Roman"/>
          <w:b/>
          <w:color w:val="000000"/>
          <w:sz w:val="28"/>
        </w:rPr>
        <w:t>ение</w:t>
      </w:r>
      <w:r w:rsidR="00255205">
        <w:rPr>
          <w:rFonts w:ascii="Times New Roman" w:eastAsia="Times New Roman" w:hAnsi="Times New Roman" w:cs="Times New Roman"/>
          <w:color w:val="000000"/>
          <w:sz w:val="28"/>
        </w:rPr>
        <w:t>. ………………………………………………………………..</w:t>
      </w:r>
      <w:r>
        <w:rPr>
          <w:rFonts w:ascii="Times New Roman" w:eastAsia="Times New Roman" w:hAnsi="Times New Roman" w:cs="Times New Roman"/>
          <w:color w:val="000000"/>
          <w:sz w:val="28"/>
        </w:rPr>
        <w:t>20</w:t>
      </w:r>
    </w:p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Выводы…..………………</w:t>
      </w:r>
      <w:r w:rsidR="00255205">
        <w:rPr>
          <w:rFonts w:ascii="Times New Roman" w:eastAsia="Times New Roman" w:hAnsi="Times New Roman" w:cs="Times New Roman"/>
          <w:color w:val="000000"/>
          <w:sz w:val="28"/>
        </w:rPr>
        <w:t>…………………..…...……………...…..………..….</w:t>
      </w:r>
      <w:r>
        <w:rPr>
          <w:rFonts w:ascii="Times New Roman" w:eastAsia="Times New Roman" w:hAnsi="Times New Roman" w:cs="Times New Roman"/>
          <w:color w:val="000000"/>
          <w:sz w:val="28"/>
        </w:rPr>
        <w:t>20</w:t>
      </w:r>
    </w:p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255205">
        <w:rPr>
          <w:rFonts w:ascii="Times New Roman" w:eastAsia="Times New Roman" w:hAnsi="Times New Roman" w:cs="Times New Roman"/>
          <w:b/>
          <w:color w:val="000000"/>
          <w:sz w:val="28"/>
        </w:rPr>
        <w:t>V</w:t>
      </w:r>
      <w:r w:rsidR="00255205" w:rsidRPr="00255205">
        <w:rPr>
          <w:rFonts w:ascii="Times New Roman" w:eastAsia="Times New Roman" w:hAnsi="Times New Roman" w:cs="Times New Roman"/>
          <w:b/>
          <w:color w:val="000000"/>
          <w:sz w:val="28"/>
        </w:rPr>
        <w:t>.</w:t>
      </w:r>
      <w:r w:rsidR="0025520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55205">
        <w:rPr>
          <w:rFonts w:ascii="Times New Roman" w:eastAsia="Times New Roman" w:hAnsi="Times New Roman" w:cs="Times New Roman"/>
          <w:b/>
          <w:color w:val="000000"/>
          <w:sz w:val="28"/>
        </w:rPr>
        <w:t xml:space="preserve">Список литературы и </w:t>
      </w:r>
      <w:proofErr w:type="gramStart"/>
      <w:r w:rsidRPr="00255205"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 w:rsidR="00255205" w:rsidRPr="00255205">
        <w:rPr>
          <w:rFonts w:ascii="Times New Roman" w:eastAsia="Times New Roman" w:hAnsi="Times New Roman" w:cs="Times New Roman"/>
          <w:b/>
          <w:color w:val="000000"/>
          <w:sz w:val="28"/>
        </w:rPr>
        <w:t>нтернет-источников</w:t>
      </w:r>
      <w:proofErr w:type="gramEnd"/>
      <w:r w:rsidR="00255205">
        <w:rPr>
          <w:rFonts w:ascii="Times New Roman" w:eastAsia="Times New Roman" w:hAnsi="Times New Roman" w:cs="Times New Roman"/>
          <w:color w:val="000000"/>
          <w:sz w:val="28"/>
        </w:rPr>
        <w:t>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</w:rPr>
        <w:t>21</w:t>
      </w:r>
    </w:p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VI. Приложение ………………………………………………….…</w:t>
      </w:r>
      <w:r w:rsidR="00255205">
        <w:rPr>
          <w:rFonts w:ascii="Times New Roman" w:eastAsia="Times New Roman" w:hAnsi="Times New Roman" w:cs="Times New Roman"/>
          <w:color w:val="000000"/>
          <w:sz w:val="28"/>
        </w:rPr>
        <w:t>…………..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23</w:t>
      </w:r>
    </w:p>
    <w:p w:rsidR="001F2E35" w:rsidRDefault="001F2E3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1F2E3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Pr="00255205" w:rsidRDefault="00760376" w:rsidP="00255205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255205">
        <w:rPr>
          <w:rFonts w:ascii="Times New Roman" w:eastAsia="Times New Roman" w:hAnsi="Times New Roman" w:cs="Times New Roman"/>
          <w:b/>
          <w:sz w:val="28"/>
        </w:rPr>
        <w:lastRenderedPageBreak/>
        <w:t>Введение</w:t>
      </w:r>
    </w:p>
    <w:p w:rsidR="001F2E35" w:rsidRDefault="00760376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2015-2016 учебном году мною было проведено исследование по теме «Трофическое состояние рекреационных </w:t>
      </w:r>
      <w:proofErr w:type="gramStart"/>
      <w:r>
        <w:rPr>
          <w:rFonts w:ascii="Times New Roman" w:eastAsia="Times New Roman" w:hAnsi="Times New Roman" w:cs="Times New Roman"/>
          <w:sz w:val="28"/>
        </w:rPr>
        <w:t>водоемов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ЗАТО г. Зеленогорска – показатель их старения» [17]. В результате была выявлена </w:t>
      </w:r>
      <w:r>
        <w:rPr>
          <w:rFonts w:ascii="Times New Roman" w:eastAsia="Times New Roman" w:hAnsi="Times New Roman" w:cs="Times New Roman"/>
          <w:i/>
          <w:sz w:val="28"/>
        </w:rPr>
        <w:t>проблема</w:t>
      </w:r>
      <w:r>
        <w:rPr>
          <w:rFonts w:ascii="Times New Roman" w:eastAsia="Times New Roman" w:hAnsi="Times New Roman" w:cs="Times New Roman"/>
          <w:sz w:val="28"/>
        </w:rPr>
        <w:t xml:space="preserve"> интенсивного загрязнения водохранилища р. Большая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Камала</w:t>
      </w:r>
      <w:proofErr w:type="spellEnd"/>
      <w:r>
        <w:rPr>
          <w:rFonts w:ascii="Times New Roman" w:eastAsia="Times New Roman" w:hAnsi="Times New Roman" w:cs="Times New Roman"/>
          <w:sz w:val="28"/>
        </w:rPr>
        <w:t>, расположенного на территории санатория-профилактория «Березка» (рис. 1). Проблема эта заключалась в неудовлетворительных показателях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прозрачности воды (7 см.), высокой концентрации </w:t>
      </w:r>
      <w:proofErr w:type="gramStart"/>
      <w:r>
        <w:rPr>
          <w:rFonts w:ascii="Times New Roman" w:eastAsia="Times New Roman" w:hAnsi="Times New Roman" w:cs="Times New Roman"/>
          <w:sz w:val="28"/>
        </w:rPr>
        <w:t>хлорофилла-а</w:t>
      </w:r>
      <w:proofErr w:type="gramEnd"/>
      <w:r>
        <w:rPr>
          <w:rFonts w:ascii="Times New Roman" w:eastAsia="Times New Roman" w:hAnsi="Times New Roman" w:cs="Times New Roman"/>
          <w:sz w:val="28"/>
        </w:rPr>
        <w:t>, низком содержании растворенного в воде кислорода, неприятный запах, наличие на поверхности хлопьев водорослей (рис. 2). Все это указывало на наличие процессов, ведущих к его превращению в болото, статус водоема нами был определен, как «</w:t>
      </w:r>
      <w:proofErr w:type="spellStart"/>
      <w:r>
        <w:rPr>
          <w:rFonts w:ascii="Times New Roman" w:eastAsia="Times New Roman" w:hAnsi="Times New Roman" w:cs="Times New Roman"/>
          <w:sz w:val="28"/>
        </w:rPr>
        <w:t>гиперэвтрофный</w:t>
      </w:r>
      <w:proofErr w:type="spellEnd"/>
      <w:r>
        <w:rPr>
          <w:rFonts w:ascii="Times New Roman" w:eastAsia="Times New Roman" w:hAnsi="Times New Roman" w:cs="Times New Roman"/>
          <w:sz w:val="28"/>
        </w:rPr>
        <w:t>».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65"/>
        <w:gridCol w:w="4908"/>
      </w:tblGrid>
      <w:tr w:rsidR="001F2E3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object w:dxaOrig="3844" w:dyaOrig="2448">
                <v:rect id="rectole0000000000" o:spid="_x0000_i1025" style="width:192pt;height:122.25pt" o:ole="" o:preferrelative="t" stroked="f">
                  <v:imagedata r:id="rId6" o:title=""/>
                </v:rect>
                <o:OLEObject Type="Embed" ProgID="StaticMetafile" ShapeID="rectole0000000000" DrawAspect="Content" ObjectID="_1641017032" r:id="rId7"/>
              </w:object>
            </w:r>
          </w:p>
          <w:p w:rsidR="001F2E35" w:rsidRDefault="0076037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рис. 1 Внешний вид водохранилища</w:t>
            </w:r>
          </w:p>
        </w:tc>
        <w:tc>
          <w:tcPr>
            <w:tcW w:w="49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object w:dxaOrig="4348" w:dyaOrig="2448">
                <v:rect id="rectole0000000001" o:spid="_x0000_i1026" style="width:217.5pt;height:122.25pt" o:ole="" o:preferrelative="t" stroked="f">
                  <v:imagedata r:id="rId8" o:title=""/>
                </v:rect>
                <o:OLEObject Type="Embed" ProgID="StaticMetafile" ShapeID="rectole0000000001" DrawAspect="Content" ObjectID="_1641017033" r:id="rId9"/>
              </w:object>
            </w:r>
          </w:p>
          <w:p w:rsidR="001F2E35" w:rsidRDefault="0076037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рис. 2 «Цветение»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синезеленых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водорослей</w:t>
            </w:r>
          </w:p>
        </w:tc>
      </w:tr>
    </w:tbl>
    <w:p w:rsidR="001F2E35" w:rsidRDefault="0076037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Была поставлена задача – найти способ спасения водоема. И в 2016 году этот способ был найден – это биологическая реабилитация методом коррекции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альгоценоза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Суть метода заключается во вселении в водоем оригинального штамма одноклеточной зеленой микроводоросли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Chlorella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kessleri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ВКПМ А1-11 ARW </w:t>
      </w:r>
      <w:r>
        <w:rPr>
          <w:rFonts w:ascii="Times New Roman" w:eastAsia="Times New Roman" w:hAnsi="Times New Roman" w:cs="Times New Roman"/>
          <w:sz w:val="28"/>
          <w:u w:val="single"/>
        </w:rPr>
        <w:t>в течение четырех лет</w:t>
      </w:r>
      <w:r>
        <w:rPr>
          <w:rFonts w:ascii="Times New Roman" w:eastAsia="Times New Roman" w:hAnsi="Times New Roman" w:cs="Times New Roman"/>
          <w:sz w:val="28"/>
        </w:rPr>
        <w:t xml:space="preserve"> трехкратно: подледное вселение, послепаводковое, летнее. Хлорелла борется с </w:t>
      </w:r>
      <w:proofErr w:type="spellStart"/>
      <w:r>
        <w:rPr>
          <w:rFonts w:ascii="Times New Roman" w:eastAsia="Times New Roman" w:hAnsi="Times New Roman" w:cs="Times New Roman"/>
          <w:sz w:val="28"/>
        </w:rPr>
        <w:t>синезелеными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водорослями путем естественной биологической конкуренции, и с ее помощью за четыре года водоем может освободиться от </w:t>
      </w:r>
      <w:proofErr w:type="spellStart"/>
      <w:r>
        <w:rPr>
          <w:rFonts w:ascii="Times New Roman" w:eastAsia="Times New Roman" w:hAnsi="Times New Roman" w:cs="Times New Roman"/>
          <w:sz w:val="28"/>
        </w:rPr>
        <w:t>синезеленых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водорослей и их спор, качество воды улучшится. </w:t>
      </w:r>
    </w:p>
    <w:p w:rsidR="001F2E35" w:rsidRDefault="0076037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Метод был проверен в лабораторных условиях </w:t>
      </w:r>
      <w:proofErr w:type="spellStart"/>
      <w:r>
        <w:rPr>
          <w:rFonts w:ascii="Times New Roman" w:eastAsia="Times New Roman" w:hAnsi="Times New Roman" w:cs="Times New Roman"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vitro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МБУ ДО «ЦО «Перспектива» [18], подтвержден экспертизой ООО Научно-производственного объедения «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Альгобиотехнология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(г. Воронеж) и было принято решение о внедрении способа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vivo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 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проведение работ по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водоема в 2017 году было получено разрешение Енисейского территориального управления Федерального Агентства по рыболовству (</w:t>
      </w:r>
      <w:r w:rsidR="006F64EA">
        <w:rPr>
          <w:rFonts w:ascii="Times New Roman" w:eastAsia="Times New Roman" w:hAnsi="Times New Roman" w:cs="Times New Roman"/>
          <w:sz w:val="28"/>
        </w:rPr>
        <w:t xml:space="preserve">см. </w:t>
      </w:r>
      <w:r>
        <w:rPr>
          <w:rFonts w:ascii="Times New Roman" w:eastAsia="Times New Roman" w:hAnsi="Times New Roman" w:cs="Times New Roman"/>
          <w:sz w:val="28"/>
        </w:rPr>
        <w:t xml:space="preserve">приложение). В течение 2017 года, в рамках исследовательской работы [19] были реализованы мероприятия по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водохранилища и были получены положительные результаты, поэтому было принято решение о продолжение проекта в последующие три года. 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Цель проекта: </w:t>
      </w:r>
      <w:r>
        <w:rPr>
          <w:rFonts w:ascii="Times New Roman" w:eastAsia="Times New Roman" w:hAnsi="Times New Roman" w:cs="Times New Roman"/>
          <w:i/>
          <w:sz w:val="28"/>
        </w:rPr>
        <w:t xml:space="preserve">повышение качества воды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водохранилища р. Большая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Камала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с/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«Березка» ЗАТО г. Зеленогорска методом искусственной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альголизации</w:t>
      </w:r>
      <w:proofErr w:type="spellEnd"/>
    </w:p>
    <w:p w:rsidR="001F2E35" w:rsidRDefault="007603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Задачи:</w:t>
      </w:r>
    </w:p>
    <w:p w:rsidR="001F2E35" w:rsidRDefault="00760376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Изучить механизм искусственной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водоемов, опыт его применения, показатели эффективности;</w:t>
      </w:r>
    </w:p>
    <w:p w:rsidR="001F2E35" w:rsidRDefault="00760376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Провести мероприятия по биологической реабилитации (искусственной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водохранилища на водоеме 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vivo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, в течение 4-х лет</w:t>
      </w:r>
      <w:r>
        <w:rPr>
          <w:rFonts w:ascii="Times New Roman" w:eastAsia="Times New Roman" w:hAnsi="Times New Roman" w:cs="Times New Roman"/>
          <w:sz w:val="28"/>
        </w:rPr>
        <w:t xml:space="preserve">; </w:t>
      </w:r>
    </w:p>
    <w:p w:rsidR="001F2E35" w:rsidRDefault="00760376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Провести мониторинг качества воды в 2017, 2018, 2019  году по отобранным показателям, сравнить с «нулевой точкой» – 2016 год, выяснить эффективность используемого метода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Актуальность:    </w:t>
      </w:r>
      <w:r>
        <w:rPr>
          <w:rFonts w:ascii="Times New Roman" w:eastAsia="Times New Roman" w:hAnsi="Times New Roman" w:cs="Times New Roman"/>
          <w:sz w:val="28"/>
        </w:rPr>
        <w:t xml:space="preserve">«цветение» водоемов – проблема большинства стран нашей планеты, так как 1) делает их непригодными для использования в рекреационных целях; 2) </w:t>
      </w:r>
      <w:proofErr w:type="spellStart"/>
      <w:r>
        <w:rPr>
          <w:rFonts w:ascii="Times New Roman" w:eastAsia="Times New Roman" w:hAnsi="Times New Roman" w:cs="Times New Roman"/>
          <w:sz w:val="28"/>
        </w:rPr>
        <w:t>Синезеленые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водоросли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 только вызывают зарастание водоемов из-за интенсивного накопления ила, но и выделяют в них высокотоксичные вещества, что губительно влияет на животный мир, препятствует рыборазведению.  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Восстановление и экологическая реабилитация водных объектов является одной из основных задач Федеральной целевой программы «Развитие водохозяйственного комплекса РФ в 2012 – 2020 годах», утвержденной Постановлением Правительства РФ от 30.11.2013 №1104. 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Новизна: </w:t>
      </w:r>
      <w:r>
        <w:rPr>
          <w:rFonts w:ascii="Times New Roman" w:eastAsia="Times New Roman" w:hAnsi="Times New Roman" w:cs="Times New Roman"/>
          <w:sz w:val="28"/>
        </w:rPr>
        <w:t xml:space="preserve">опыт очистки водоема прошлых лет механическими и химическими методами не дал своих результатов. В данной работе рассмотрены возможности использования «нового» - биологического метода искусственной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Опыт применения метода искусственной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 водоемах Сибири в литературе не описан, встречается только опыт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водоемов западной части России и самые близкие к Сибири – Нижнетагильский городской пруд и </w:t>
      </w:r>
      <w:proofErr w:type="spellStart"/>
      <w:r>
        <w:rPr>
          <w:rFonts w:ascii="Times New Roman" w:eastAsia="Times New Roman" w:hAnsi="Times New Roman" w:cs="Times New Roman"/>
          <w:sz w:val="28"/>
        </w:rPr>
        <w:t>Леневское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водохранилище в Свердловской области.</w:t>
      </w:r>
    </w:p>
    <w:p w:rsidR="001F2E35" w:rsidRDefault="007603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Высокая значимость исследования обусловлена тем, что водоем является рекреационным, на берегу которого расположен санаторий-профилакторий «Березка» г. Зеленогорска Красноярского края. 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Известно, что цветение водоемов и превращение их в болото чаще всего вызывается бурным развитием </w:t>
      </w:r>
      <w:proofErr w:type="spellStart"/>
      <w:r>
        <w:rPr>
          <w:rFonts w:ascii="Times New Roman" w:eastAsia="Times New Roman" w:hAnsi="Times New Roman" w:cs="Times New Roman"/>
          <w:sz w:val="28"/>
        </w:rPr>
        <w:t>синезеленых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водорослей[25].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 настоящее время существуют десятки методов борьбы с «цветением» водоемов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синезелеными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водорослями. Среди них облучение воды ультрафиолетовым излучением, механический сбор биомассы специальными ситами, устилание дна водоема зеркалами и др. Однако эти методы малоэффективны и весьма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капиталоемки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Для борьбы с цветением воды с успехом применяют химические методы, включающие внесение медного купороса, хлора или хлористой извести[25]. Однако, на наш взгляд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эти методы антиэкологичны. 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Еще в 50-х годах прошлого века была осознана серьезность проблемы поиска оптимального и безопасного для природы способа борьбы с "цветением" водоемов, и многие ученые успешно разрабатывали отдельные вопросы посвященные загрязнению и самоочищению водоемов, предотвращению их "цветения" </w:t>
      </w:r>
      <w:proofErr w:type="spellStart"/>
      <w:r>
        <w:rPr>
          <w:rFonts w:ascii="Times New Roman" w:eastAsia="Times New Roman" w:hAnsi="Times New Roman" w:cs="Times New Roman"/>
          <w:sz w:val="28"/>
        </w:rPr>
        <w:t>синезелеными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водорослями, зарастания высшей водной растительностью. В настоящее время все эти проблемы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объединены в новое научное направление - биологическая реабилитация водоемов. Это восстановление экосистемы водоема до естественного уровня и безопасного состояния для человека и окружающей среды. 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Биологическая реабилитация может быть осуществлена методом коррекции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альгоценоза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и  основана на искусственном увеличении численности зеленых водорослей, приводящем к подавлению массового развития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цианобактерий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[15],[2].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В настоящее время существует опыт коррекции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альгоценоза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Ижевского водохранилища [30], Воронежского водохранилища[11], </w:t>
      </w:r>
      <w:proofErr w:type="spellStart"/>
      <w:r>
        <w:rPr>
          <w:rFonts w:ascii="Times New Roman" w:eastAsia="Times New Roman" w:hAnsi="Times New Roman" w:cs="Times New Roman"/>
          <w:sz w:val="28"/>
        </w:rPr>
        <w:t>Матырского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водохранилища[3], Пензенского водохранилища[29], Васильевского пруда в г. Тольятти[21], Нижнетагильского городского пруда[4] (самого близкого к Сибири, находящегося в Свердловской области), когда в водоем вносят оригинальный штамм одноклеточной зеленой микроводоросли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Chlorella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vulgaris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Chlorella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kessleri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gramEnd"/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Механизм действия хлореллы</w:t>
      </w:r>
      <w:r>
        <w:rPr>
          <w:rFonts w:ascii="Times New Roman" w:eastAsia="Times New Roman" w:hAnsi="Times New Roman" w:cs="Times New Roman"/>
          <w:sz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был подробно изучен Владимиром </w:t>
      </w:r>
      <w:proofErr w:type="spellStart"/>
      <w:r>
        <w:rPr>
          <w:rFonts w:ascii="Times New Roman" w:eastAsia="Times New Roman" w:hAnsi="Times New Roman" w:cs="Times New Roman"/>
          <w:sz w:val="28"/>
        </w:rPr>
        <w:t>Лухтановым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[13] в процессе очищения Ижевского водохранилища, а также официально представлен производителем хлореллы: ООО НПО "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Альгобиотехнология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" на их сайте </w:t>
      </w:r>
      <w:hyperlink r:id="rId10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www.algobiotehnologia.com</w:t>
        </w:r>
      </w:hyperlink>
      <w:r>
        <w:rPr>
          <w:rFonts w:ascii="Times New Roman" w:eastAsia="Times New Roman" w:hAnsi="Times New Roman" w:cs="Times New Roman"/>
          <w:sz w:val="28"/>
        </w:rPr>
        <w:t xml:space="preserve"> [2]. Морфологические и физиологические признаки штамма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Chlorella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vulgaris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ИФР № С-111 описаны в трудах Богданова Н.И. [5]. 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В. </w:t>
      </w:r>
      <w:proofErr w:type="spellStart"/>
      <w:r>
        <w:rPr>
          <w:rFonts w:ascii="Times New Roman" w:eastAsia="Times New Roman" w:hAnsi="Times New Roman" w:cs="Times New Roman"/>
          <w:sz w:val="28"/>
        </w:rPr>
        <w:t>Лухтанов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[13]   в своих работах указывает на особенности процесса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водоема, необходимость внесения  культуры хлореллы в несколько этапов: подледное, послепаводковое и летнее вселение. Методика подледной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по его мнению, позволяет зеленой водоросли распространиться по всей площади водохранилища. В процессе таяния льда и достижения условий температуры воды +3-4 градуса, а также при достаточном количестве солнечного света, попадая в водоем, хлорелла не осаждается на дно и не прилипает к высшей растительности, а парит в верхнем (до 40 – 100 сантиметров) слое воды, интенсивно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фотосинтезируя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размножаясь. За 10-15 солнечных дней зеленая водоросль полностью охватывает водоем, насыщая его кислородом и удаляя  излишки углекислого газа, органических и неорганических веществ, вследствие чего условия для развития сине-зеленых водорослей практически исключаются. То есть хлорелла начинает активно поглощать </w:t>
      </w:r>
      <w:proofErr w:type="spellStart"/>
      <w:r>
        <w:rPr>
          <w:rFonts w:ascii="Times New Roman" w:eastAsia="Times New Roman" w:hAnsi="Times New Roman" w:cs="Times New Roman"/>
          <w:sz w:val="28"/>
        </w:rPr>
        <w:t>биогены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находящиеся в водоеме,  таким образом, лишает питания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синезеленые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водоросли и  их массового развития не происходит. При этом уничтожается вся патогенная микрофлора. Таким </w:t>
      </w:r>
      <w:proofErr w:type="gramStart"/>
      <w:r>
        <w:rPr>
          <w:rFonts w:ascii="Times New Roman" w:eastAsia="Times New Roman" w:hAnsi="Times New Roman" w:cs="Times New Roman"/>
          <w:sz w:val="28"/>
        </w:rPr>
        <w:t>образом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хлорелла борется с </w:t>
      </w:r>
      <w:proofErr w:type="spellStart"/>
      <w:r>
        <w:rPr>
          <w:rFonts w:ascii="Times New Roman" w:eastAsia="Times New Roman" w:hAnsi="Times New Roman" w:cs="Times New Roman"/>
          <w:sz w:val="28"/>
        </w:rPr>
        <w:t>синезелеными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водорослями за счет прямой конкуренции. За четырехлетний период наступает освобождение водоёма не только от вегетативных форм </w:t>
      </w:r>
      <w:proofErr w:type="spellStart"/>
      <w:r>
        <w:rPr>
          <w:rFonts w:ascii="Times New Roman" w:eastAsia="Times New Roman" w:hAnsi="Times New Roman" w:cs="Times New Roman"/>
          <w:sz w:val="28"/>
        </w:rPr>
        <w:t>синезеленых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водорослей, но от их спор, а планктонные штаммы хлореллы "приживаются" в </w:t>
      </w:r>
      <w:proofErr w:type="spellStart"/>
      <w:r>
        <w:rPr>
          <w:rFonts w:ascii="Times New Roman" w:eastAsia="Times New Roman" w:hAnsi="Times New Roman" w:cs="Times New Roman"/>
          <w:sz w:val="28"/>
        </w:rPr>
        <w:t>гидробиоценозе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качество воды улучшается[13]. 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Факт борьбы хлореллы с </w:t>
      </w:r>
      <w:proofErr w:type="spellStart"/>
      <w:r>
        <w:rPr>
          <w:rFonts w:ascii="Times New Roman" w:eastAsia="Times New Roman" w:hAnsi="Times New Roman" w:cs="Times New Roman"/>
          <w:sz w:val="28"/>
        </w:rPr>
        <w:t>синезелеными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путем прямой биологической конкуренции также был подтвержден в Институте клеточного и внутриклеточного симбиоза Оренбургского научного центра Уральского отделения Российской академии наук[24а].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Результаты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Ижевского, Нижнетагильского, Пензенского водохранилища указывают на относительное экологическое благополучие водоемов, улучшение гидробиологических показателей, химического состава воды. Вместе с тем отмечено, что при снижении численности </w:t>
      </w:r>
      <w:proofErr w:type="spellStart"/>
      <w:r>
        <w:rPr>
          <w:rFonts w:ascii="Times New Roman" w:eastAsia="Times New Roman" w:hAnsi="Times New Roman" w:cs="Times New Roman"/>
          <w:sz w:val="28"/>
        </w:rPr>
        <w:t>синезеленых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происходит формирование нового типа сообществ низших водорослей.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Матырское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водохранилище подвергалось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2010, 2011, 2012 </w:t>
      </w:r>
      <w:proofErr w:type="spellStart"/>
      <w:r>
        <w:rPr>
          <w:rFonts w:ascii="Times New Roman" w:eastAsia="Times New Roman" w:hAnsi="Times New Roman" w:cs="Times New Roman"/>
          <w:sz w:val="28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</w:rPr>
        <w:t>.г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, было зафиксировано улучшение качества воды. В 2015 году мониторинговые работы были продолжены, чтобы на его примере проследить способность природно-антропогенной экосистемы искусственного водного </w:t>
      </w:r>
      <w:proofErr w:type="spellStart"/>
      <w:r>
        <w:rPr>
          <w:rFonts w:ascii="Times New Roman" w:eastAsia="Times New Roman" w:hAnsi="Times New Roman" w:cs="Times New Roman"/>
          <w:sz w:val="28"/>
        </w:rPr>
        <w:t>обьекта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 относительно естественной его реабилитации после прекращения искусственной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вод. Было установлено, что в водоеме сохраняются условия хоть и неустойчивой, но стабильности и относительного экологического благополучия, как результат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которая проводилась в водоеме ранее.  Пример экосистемы </w:t>
      </w:r>
      <w:proofErr w:type="spellStart"/>
      <w:r>
        <w:rPr>
          <w:rFonts w:ascii="Times New Roman" w:eastAsia="Times New Roman" w:hAnsi="Times New Roman" w:cs="Times New Roman"/>
          <w:sz w:val="28"/>
        </w:rPr>
        <w:t>Матырского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водохранилища показывает, что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является достаточно действенным способом защиты водоема от «цветения» вод </w:t>
      </w:r>
      <w:proofErr w:type="spellStart"/>
      <w:r>
        <w:rPr>
          <w:rFonts w:ascii="Times New Roman" w:eastAsia="Times New Roman" w:hAnsi="Times New Roman" w:cs="Times New Roman"/>
          <w:sz w:val="28"/>
        </w:rPr>
        <w:t>цианобактериями</w:t>
      </w:r>
      <w:proofErr w:type="spellEnd"/>
      <w:r>
        <w:rPr>
          <w:rFonts w:ascii="Times New Roman" w:eastAsia="Times New Roman" w:hAnsi="Times New Roman" w:cs="Times New Roman"/>
          <w:sz w:val="28"/>
        </w:rPr>
        <w:t>, как последствия антропогенного загрязнения.</w:t>
      </w:r>
    </w:p>
    <w:p w:rsidR="001F2E35" w:rsidRDefault="00760376" w:rsidP="0076037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1.1. Описание объекта исследования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1"/>
        <w:gridCol w:w="6682"/>
      </w:tblGrid>
      <w:tr w:rsidR="001F2E35" w:rsidTr="0025520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02" w:type="dxa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object w:dxaOrig="2063" w:dyaOrig="1828">
                <v:rect id="rectole0000000002" o:spid="_x0000_i1027" style="width:103.5pt;height:91.5pt" o:ole="" o:preferrelative="t" stroked="f">
                  <v:imagedata r:id="rId11" o:title=""/>
                </v:rect>
                <o:OLEObject Type="Embed" ProgID="StaticMetafile" ShapeID="rectole0000000002" DrawAspect="Content" ObjectID="_1641017034" r:id="rId12"/>
              </w:object>
            </w:r>
          </w:p>
          <w:p w:rsidR="001F2E35" w:rsidRDefault="0076037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Рис. 3   схема водоема        </w:t>
            </w:r>
          </w:p>
        </w:tc>
        <w:tc>
          <w:tcPr>
            <w:tcW w:w="6768" w:type="dxa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В 70-е годы ХХ столетия, в период строительства санатория-профилактория «Березка» (в 25 км от города Зеленогорска Красноярского края) для работников Электрохимического завода, русло реки было видоизменено в водохранилище, территория был затоплена, поставлена дамба. Отдыхающие санатория и жители города с удовольствием стали проводить время на берегу «озера» для прогулок, рыбалки, пикников и т.д.</w:t>
            </w:r>
          </w:p>
        </w:tc>
      </w:tr>
    </w:tbl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80-е годы «озеро» начало интенсивно цвести, увеличился слой ила, и руководством города было принято решение очистки ложа водохранилища путем спуска воды. Вода была частично спущена. Рыба барахталась в иле. Бульдозеры соскребали ил со дна водоема. Часть ила вывозили на машинах, а часть из-за нехватки техники сгребали с левого и правого берега к центру, тем самым частично перегородив правую часть водоема от левой косой, протяженностью около 300 м., почти на половину уходящей в центр водоема. Так у рыбаков появилось новое место для рыбалки, пикника, куда можно было заехать даже на машине, так как ширина косы в некоторых местах составляет 9 метров. 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Водоем вновь заполнили «чистой» водой. Снова «озеро» начало привлекать туристов своим живописным видом, возможностью прокатиться на катамаране, искупаться.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2006 году я с удовольствием купался в этом водоеме, приезжая с родителями. Однако уже в через 10 лет, в 2016 году находиться на его берегу было неприятно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1.2. Качество воды водохранилища на р. Большая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Камала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в 2016 году («нулевая» точка)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Качество воды водохранилища р. Большая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Камала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было изучено в рамках исследовательской работы 2016-2017 г. «Изучение возможностей биологической реабилитации водохранилища р. Большая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Камала</w:t>
      </w:r>
      <w:proofErr w:type="spellEnd"/>
      <w:r>
        <w:rPr>
          <w:rFonts w:ascii="Times New Roman" w:eastAsia="Times New Roman" w:hAnsi="Times New Roman" w:cs="Times New Roman"/>
          <w:sz w:val="28"/>
        </w:rPr>
        <w:t>» (с/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«Березка») [18]. 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Органолептические показатели воды водохранилища в летний период (июль) 2016 г, до начала проекта представлены в таблице 2.  П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 таким показателям, как количество растворенного кислорода, рН вода может быть пригодна для использования в рекреационных целях, однако резкий неприятный запах, грязно-зеленый цвет, сильная мутность (низкая прозрачность) и плавающие на поверхности сине-зеленые хлопья вызывают у людей негативное отношение и водоем не используется в рекреационных целях. В 2016 году было установлено, что причиной бурного «цветения» водоема в летний период являются ядовитые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синезеленые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водоросли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цианобактерии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Anabaena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sp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Aphanizomenon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sp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., которые в чрезмерном обилии распространены по всей акватории водоема. 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1.3. Показатели качества воды для оценки эффективности используемого метода искусственной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альголизации</w:t>
      </w:r>
      <w:proofErr w:type="spellEnd"/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оценки эффективности используемого метода искусственной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z w:val="28"/>
        </w:rPr>
        <w:t>, на основе анализа литературы было принято решение использовать следующие показатели:</w:t>
      </w:r>
    </w:p>
    <w:p w:rsidR="001F2E35" w:rsidRDefault="00760376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Органолептические показатели (цвет, запах, прозрачность) 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Существуют нормы СанПиН и ПДК величин, которые определяют возможность использования водоемов в хозяйственно-питьевом и культурно-бытовом водопользовании.  Среди них: цвет (допускается незначительная окраска), прозрачность по шрифту </w:t>
      </w:r>
      <w:proofErr w:type="spellStart"/>
      <w:r>
        <w:rPr>
          <w:rFonts w:ascii="Times New Roman" w:eastAsia="Times New Roman" w:hAnsi="Times New Roman" w:cs="Times New Roman"/>
          <w:sz w:val="28"/>
        </w:rPr>
        <w:t>Снеллина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(не менее 20 см.), прозрачность (мутность) по Диску </w:t>
      </w:r>
      <w:proofErr w:type="spellStart"/>
      <w:r>
        <w:rPr>
          <w:rFonts w:ascii="Times New Roman" w:eastAsia="Times New Roman" w:hAnsi="Times New Roman" w:cs="Times New Roman"/>
          <w:sz w:val="28"/>
        </w:rPr>
        <w:t>Секки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(не менее 100 см.), запах должен быть естественный, слабый по интенсивности, </w:t>
      </w:r>
      <w:proofErr w:type="gramStart"/>
      <w:r>
        <w:rPr>
          <w:rFonts w:ascii="Times New Roman" w:eastAsia="Times New Roman" w:hAnsi="Times New Roman" w:cs="Times New Roman"/>
          <w:sz w:val="28"/>
        </w:rPr>
        <w:t>замечаться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только если обратить на него внимание. Интенсивность запаха оценивают по 5-балльной шкале  (ГОСТ 3351), для водоемов рекреационного использования он должен быть не более 2-х баллов [8].</w:t>
      </w:r>
    </w:p>
    <w:p w:rsidR="001F2E35" w:rsidRDefault="00760376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Количество растворенного кислорода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Содержание растворенного кислорода (РК) в воде характеризует кислородный режим водоема и имеет важнейшее  значение для оценки экологического и санитарного состояния водоема. Кислород должен содержаться в воде в достаточном количестве, обеспечивая условия для дыхания гидробионтов. Он также необходим для самоочищения водоемов, т.к. участвует в процессах окисления органических и других примесей, разложения отмерших организмов. Снижение концентрации РК свидетельствует об изменении биологических процессов в водоеме, о загрязнении водоема </w:t>
      </w:r>
      <w:proofErr w:type="spellStart"/>
      <w:r>
        <w:rPr>
          <w:rFonts w:ascii="Times New Roman" w:eastAsia="Times New Roman" w:hAnsi="Times New Roman" w:cs="Times New Roman"/>
          <w:sz w:val="28"/>
        </w:rPr>
        <w:t>биохимическ</w:t>
      </w:r>
      <w:proofErr w:type="gramStart"/>
      <w:r>
        <w:rPr>
          <w:rFonts w:ascii="Times New Roman" w:eastAsia="Times New Roman" w:hAnsi="Times New Roman" w:cs="Times New Roman"/>
          <w:sz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интенсивно окисляющимися веществами (в первую очередь органическими) [32]. ПДК растворенного кислорода для водоемов хозяйственно-питьевого и культурно-бытового водопользования – не менее 4 мг/л. 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3) БПК-5</w:t>
      </w:r>
      <w:r>
        <w:rPr>
          <w:rFonts w:ascii="Times New Roman" w:eastAsia="Times New Roman" w:hAnsi="Times New Roman" w:cs="Times New Roman"/>
          <w:sz w:val="28"/>
        </w:rPr>
        <w:t xml:space="preserve"> (биологическое потребление кислорода на пятые сутки) и </w:t>
      </w:r>
      <w:r>
        <w:rPr>
          <w:rFonts w:ascii="Times New Roman" w:eastAsia="Times New Roman" w:hAnsi="Times New Roman" w:cs="Times New Roman"/>
          <w:i/>
          <w:sz w:val="28"/>
        </w:rPr>
        <w:t>ХПК</w:t>
      </w:r>
      <w:r>
        <w:rPr>
          <w:rFonts w:ascii="Times New Roman" w:eastAsia="Times New Roman" w:hAnsi="Times New Roman" w:cs="Times New Roman"/>
          <w:sz w:val="28"/>
        </w:rPr>
        <w:t xml:space="preserve"> (химическое потребление кислорода). По классификации, предложенной А.В. </w:t>
      </w:r>
      <w:r>
        <w:rPr>
          <w:rFonts w:ascii="Times New Roman" w:eastAsia="Times New Roman" w:hAnsi="Times New Roman" w:cs="Times New Roman"/>
          <w:sz w:val="28"/>
        </w:rPr>
        <w:lastRenderedPageBreak/>
        <w:t>Крыловым [12], водоем считается чистым, если БПК5 = 05-1,0 мгО</w:t>
      </w:r>
      <w:proofErr w:type="gramStart"/>
      <w:r>
        <w:rPr>
          <w:rFonts w:ascii="Times New Roman" w:eastAsia="Times New Roman" w:hAnsi="Times New Roman" w:cs="Times New Roman"/>
          <w:sz w:val="28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/л, чистым 1,1- 1,9 мгО2/л, умеренно-загрязненным 2,0-2,9 мгО2/л, загрязненным 3,0-3,9 мгО2/л, грязным 4-10 мгО2/л. 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ХПК по СанПиН 2.1.5.980-00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[27] в пунктах питьевого водопользования должно быть не более 15 мг О</w:t>
      </w:r>
      <w:proofErr w:type="gramStart"/>
      <w:r>
        <w:rPr>
          <w:rFonts w:ascii="Times New Roman" w:eastAsia="Times New Roman" w:hAnsi="Times New Roman" w:cs="Times New Roman"/>
          <w:sz w:val="28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</w:rPr>
        <w:t>/дм3, а в зонах рекреации водных объектов – до 30 мг О2/дм3.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4) Обилие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синезеленых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водорослей, их численность, состав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альгофлоры</w:t>
      </w:r>
      <w:proofErr w:type="spellEnd"/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Так как метод искусственной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направлен на сокращение численности </w:t>
      </w:r>
      <w:proofErr w:type="spellStart"/>
      <w:r>
        <w:rPr>
          <w:rFonts w:ascii="Times New Roman" w:eastAsia="Times New Roman" w:hAnsi="Times New Roman" w:cs="Times New Roman"/>
          <w:sz w:val="28"/>
        </w:rPr>
        <w:t>синезеленых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водорослей за счет искусственного увеличения зеленых водорослей (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Chlorella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), важно вести учет обилия </w:t>
      </w:r>
      <w:proofErr w:type="spellStart"/>
      <w:r>
        <w:rPr>
          <w:rFonts w:ascii="Times New Roman" w:eastAsia="Times New Roman" w:hAnsi="Times New Roman" w:cs="Times New Roman"/>
          <w:sz w:val="28"/>
        </w:rPr>
        <w:t>синезеленых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 глазомерной шкале </w:t>
      </w:r>
      <w:proofErr w:type="spellStart"/>
      <w:r>
        <w:rPr>
          <w:rFonts w:ascii="Times New Roman" w:eastAsia="Times New Roman" w:hAnsi="Times New Roman" w:cs="Times New Roman"/>
          <w:sz w:val="28"/>
        </w:rPr>
        <w:t>Пантле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</w:rPr>
        <w:t>Букк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[31] или численности водорослей с помощью камеры Горяева[24] для точности исследования. 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5) </w:t>
      </w:r>
      <w:r>
        <w:rPr>
          <w:rFonts w:ascii="Times New Roman" w:eastAsia="Times New Roman" w:hAnsi="Times New Roman" w:cs="Times New Roman"/>
          <w:i/>
          <w:sz w:val="28"/>
        </w:rPr>
        <w:t xml:space="preserve">Концентрация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хлорофилла-а</w:t>
      </w:r>
      <w:proofErr w:type="gramEnd"/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Г.Г. </w:t>
      </w:r>
      <w:proofErr w:type="spellStart"/>
      <w:r>
        <w:rPr>
          <w:rFonts w:ascii="Times New Roman" w:eastAsia="Times New Roman" w:hAnsi="Times New Roman" w:cs="Times New Roman"/>
          <w:sz w:val="28"/>
        </w:rPr>
        <w:t>Винберг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В.В. Бульон в своей работе «Первичная продукция, деструкция органического вещества и биотический баланс в водоемах» [6] говорят о том, что определение концентрации хлорофилла-а служит в настоящее время одним из необходимых методов исследования биологической продуктивности вод, он получил признание при оценке интенсивности самоочищения загрязняемых природных вод, степени их эвтрофирования.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Применимость метода оправдана тем, что количество этого пигмента достаточно хорошо отражает нагрузку вод биогенными элементами, в первую очередь азотом и фосфором. По соотношению между прозрачностью воды и концентрацией </w:t>
      </w:r>
      <w:proofErr w:type="gramStart"/>
      <w:r>
        <w:rPr>
          <w:rFonts w:ascii="Times New Roman" w:eastAsia="Times New Roman" w:hAnsi="Times New Roman" w:cs="Times New Roman"/>
          <w:sz w:val="28"/>
        </w:rPr>
        <w:t>хлорофилла-а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можно судить о качестве воды и проследить за его изменением во времени. Таким образом, концентрация хлорофилла может быть использована при их трофической классификации. 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2016 году концентрация </w:t>
      </w:r>
      <w:proofErr w:type="gramStart"/>
      <w:r>
        <w:rPr>
          <w:rFonts w:ascii="Times New Roman" w:eastAsia="Times New Roman" w:hAnsi="Times New Roman" w:cs="Times New Roman"/>
          <w:sz w:val="28"/>
        </w:rPr>
        <w:t>хлорофилла-а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 водохранилище на р. Большая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Камала</w:t>
      </w:r>
      <w:proofErr w:type="spellEnd"/>
      <w:r>
        <w:rPr>
          <w:rFonts w:ascii="Times New Roman" w:eastAsia="Times New Roman" w:hAnsi="Times New Roman" w:cs="Times New Roman"/>
          <w:sz w:val="28"/>
        </w:rPr>
        <w:t>, до начала проекта составляла 4000 мг/м3 (это в 40 раз превышало величину «</w:t>
      </w:r>
      <w:proofErr w:type="spellStart"/>
      <w:r>
        <w:rPr>
          <w:rFonts w:ascii="Times New Roman" w:eastAsia="Times New Roman" w:hAnsi="Times New Roman" w:cs="Times New Roman"/>
          <w:sz w:val="28"/>
        </w:rPr>
        <w:t>высокоэвтрофного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водоема) [17]  . Снижение количества </w:t>
      </w:r>
      <w:proofErr w:type="spellStart"/>
      <w:r>
        <w:rPr>
          <w:rFonts w:ascii="Times New Roman" w:eastAsia="Times New Roman" w:hAnsi="Times New Roman" w:cs="Times New Roman"/>
          <w:sz w:val="28"/>
        </w:rPr>
        <w:t>синезеленых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водорослей должно отразиться на снижении величины концентрации хлорофилла-а, указывая на эффективность мероприятий.  Согласно ГОСТ 17.1.2.04–77 прозрачность воды по диску </w:t>
      </w:r>
      <w:proofErr w:type="spellStart"/>
      <w:r>
        <w:rPr>
          <w:rFonts w:ascii="Times New Roman" w:eastAsia="Times New Roman" w:hAnsi="Times New Roman" w:cs="Times New Roman"/>
          <w:sz w:val="28"/>
        </w:rPr>
        <w:t>Секке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также указывает на класс </w:t>
      </w:r>
      <w:proofErr w:type="spellStart"/>
      <w:r>
        <w:rPr>
          <w:rFonts w:ascii="Times New Roman" w:eastAsia="Times New Roman" w:hAnsi="Times New Roman" w:cs="Times New Roman"/>
          <w:sz w:val="28"/>
        </w:rPr>
        <w:t>сапробности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водоема. </w:t>
      </w:r>
    </w:p>
    <w:p w:rsidR="001F2E35" w:rsidRDefault="00760376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Химические показатели воды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Согласно классификации водоемов по ГОСТ 17.1.2.04–77[9]  для определения класса  </w:t>
      </w:r>
      <w:proofErr w:type="spellStart"/>
      <w:r>
        <w:rPr>
          <w:rFonts w:ascii="Times New Roman" w:eastAsia="Times New Roman" w:hAnsi="Times New Roman" w:cs="Times New Roman"/>
          <w:sz w:val="28"/>
        </w:rPr>
        <w:t>сапробности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водоемов используют такие величины как  азот аммиака (мг/л), нитраты (мг/л),  нитриты (мг/л),  фосфаты (мг/л), хлорид</w:t>
      </w:r>
      <w:proofErr w:type="gramStart"/>
      <w:r>
        <w:rPr>
          <w:rFonts w:ascii="Times New Roman" w:eastAsia="Times New Roman" w:hAnsi="Times New Roman" w:cs="Times New Roman"/>
          <w:sz w:val="28"/>
        </w:rPr>
        <w:t>ы(</w:t>
      </w:r>
      <w:proofErr w:type="gramEnd"/>
      <w:r>
        <w:rPr>
          <w:rFonts w:ascii="Times New Roman" w:eastAsia="Times New Roman" w:hAnsi="Times New Roman" w:cs="Times New Roman"/>
          <w:sz w:val="28"/>
        </w:rPr>
        <w:t>мг/л), железо, также тяжелые металлы (медь). Эти же величины учитываются при расчете ИЗВ (индекса загрязнения воды).</w:t>
      </w:r>
    </w:p>
    <w:p w:rsidR="001F2E35" w:rsidRDefault="007603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II. Материалы и методы</w:t>
      </w:r>
    </w:p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2.1. 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Методика проведения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искусственной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водохранилища на р. Б.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Камала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проведение работ по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водоема в 2017 году было получено разрешение Енисейского территориального управления </w:t>
      </w:r>
      <w:r>
        <w:rPr>
          <w:rFonts w:ascii="Times New Roman" w:eastAsia="Times New Roman" w:hAnsi="Times New Roman" w:cs="Times New Roman"/>
          <w:sz w:val="28"/>
        </w:rPr>
        <w:lastRenderedPageBreak/>
        <w:t>Федерального  Агентства по рыболовству. Альголизация проводилась по этапам (фото см. ниже):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1 этап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подледное вселение хлореллы в проделанные с помощью рыбацкого бура лунки, по акватории всего водоема (всего – 24 лунки) – рис. 4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а-д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).;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2 этап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допаводковое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вселение хлореллы, с помощью лодки, также по всей акватории;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3 этап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послепаводковое вселение хлореллы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по всей акватории водоема с помощью лодки (рис. 5).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4 этап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летнее вселение хлореллы с помощью катамарана (рис. 6), в период прогревания воды выше 20°С.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Перед каждым этапом суспензия хлореллы была приобретена в ООО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Альгобиотехнология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» г.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Нововоронеж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 количестве 90 литров плотностью 200 млн.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/мл, по ее прибытию проводили 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деконцентрация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(разбавление) в 250 л воды из водоема (рис. 4а), с последующей инсоляцией в течение 2-х дней, чтобы хлорелла «проснулась» и адаптировалась. Только после этого разбавленную суспензию хлореллы вселяли в водоем.</w:t>
      </w:r>
    </w:p>
    <w:p w:rsidR="001F2E35" w:rsidRDefault="00760376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1 этап – подледное вселение хлореллы (март-апрель)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7"/>
        <w:gridCol w:w="2068"/>
        <w:gridCol w:w="1065"/>
        <w:gridCol w:w="3393"/>
      </w:tblGrid>
      <w:tr w:rsidR="001F2E35" w:rsidTr="0025520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085" w:type="dxa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object w:dxaOrig="2098" w:dyaOrig="3729">
                <v:rect id="rectole0000000003" o:spid="_x0000_i1028" style="width:105pt;height:186.75pt" o:ole="" o:preferrelative="t" stroked="f">
                  <v:imagedata r:id="rId13" o:title=""/>
                </v:rect>
                <o:OLEObject Type="Embed" ProgID="StaticMetafile" ShapeID="rectole0000000003" DrawAspect="Content" ObjectID="_1641017035" r:id="rId14"/>
              </w:object>
            </w:r>
          </w:p>
        </w:tc>
        <w:tc>
          <w:tcPr>
            <w:tcW w:w="3260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object w:dxaOrig="2137" w:dyaOrig="3801">
                <v:rect id="rectole0000000004" o:spid="_x0000_i1029" style="width:106.5pt;height:189.75pt" o:ole="" o:preferrelative="t" stroked="f">
                  <v:imagedata r:id="rId15" o:title=""/>
                </v:rect>
                <o:OLEObject Type="Embed" ProgID="StaticMetafile" ShapeID="rectole0000000004" DrawAspect="Content" ObjectID="_1641017036" r:id="rId16"/>
              </w:object>
            </w:r>
          </w:p>
        </w:tc>
        <w:tc>
          <w:tcPr>
            <w:tcW w:w="3525" w:type="dxa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object w:dxaOrig="2078" w:dyaOrig="3696">
                <v:rect id="rectole0000000005" o:spid="_x0000_i1030" style="width:104.25pt;height:184.5pt" o:ole="" o:preferrelative="t" stroked="f">
                  <v:imagedata r:id="rId17" o:title=""/>
                </v:rect>
                <o:OLEObject Type="Embed" ProgID="StaticMetafile" ShapeID="rectole0000000005" DrawAspect="Content" ObjectID="_1641017037" r:id="rId18"/>
              </w:object>
            </w:r>
          </w:p>
        </w:tc>
      </w:tr>
      <w:tr w:rsidR="001F2E35" w:rsidTr="0025520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085" w:type="dxa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Рис. 4-а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Деконцентрация</w:t>
            </w:r>
            <w:proofErr w:type="spellEnd"/>
          </w:p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суспензии хлореллы</w:t>
            </w:r>
          </w:p>
        </w:tc>
        <w:tc>
          <w:tcPr>
            <w:tcW w:w="3260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Рис.4-б Изготовление лунок</w:t>
            </w:r>
          </w:p>
        </w:tc>
        <w:tc>
          <w:tcPr>
            <w:tcW w:w="3525" w:type="dxa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Рис. 4-в Вселение хлореллы</w:t>
            </w:r>
          </w:p>
        </w:tc>
      </w:tr>
      <w:tr w:rsidR="001F2E35" w:rsidTr="0025520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211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object w:dxaOrig="4536" w:dyaOrig="3023">
                <v:rect id="rectole0000000006" o:spid="_x0000_i1031" style="width:226.5pt;height:151.5pt" o:ole="" o:preferrelative="t" stroked="f">
                  <v:imagedata r:id="rId19" o:title=""/>
                </v:rect>
                <o:OLEObject Type="Embed" ProgID="StaticMetafile" ShapeID="rectole0000000006" DrawAspect="Content" ObjectID="_1641017038" r:id="rId20"/>
              </w:object>
            </w:r>
          </w:p>
        </w:tc>
        <w:tc>
          <w:tcPr>
            <w:tcW w:w="4659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object w:dxaOrig="3974" w:dyaOrig="2980">
                <v:rect id="rectole0000000007" o:spid="_x0000_i1032" style="width:198.75pt;height:149.25pt" o:ole="" o:preferrelative="t" stroked="f">
                  <v:imagedata r:id="rId21" o:title=""/>
                </v:rect>
                <o:OLEObject Type="Embed" ProgID="StaticMetafile" ShapeID="rectole0000000007" DrawAspect="Content" ObjectID="_1641017039" r:id="rId22"/>
              </w:object>
            </w:r>
          </w:p>
        </w:tc>
      </w:tr>
      <w:tr w:rsidR="001F2E35" w:rsidTr="0025520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211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Рис. 4-г Общий вид подледного вселения хлореллы, 2018 г.</w:t>
            </w:r>
          </w:p>
        </w:tc>
        <w:tc>
          <w:tcPr>
            <w:tcW w:w="4659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рис. 4-д  Подледное вселение 2019 г.</w:t>
            </w:r>
          </w:p>
        </w:tc>
      </w:tr>
    </w:tbl>
    <w:p w:rsidR="001F2E35" w:rsidRDefault="00760376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2,3 этап – д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</w:rPr>
        <w:t>о-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и после-паводковое вселение хлореллы (май-июнь) – рис. 5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6"/>
        <w:gridCol w:w="2136"/>
        <w:gridCol w:w="2370"/>
        <w:gridCol w:w="2731"/>
      </w:tblGrid>
      <w:tr w:rsidR="001F2E35" w:rsidTr="0025520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object w:dxaOrig="1828" w:dyaOrig="3251">
                <v:rect id="rectole0000000008" o:spid="_x0000_i1033" style="width:91.5pt;height:162.75pt" o:ole="" o:preferrelative="t" stroked="f">
                  <v:imagedata r:id="rId23" o:title=""/>
                </v:rect>
                <o:OLEObject Type="Embed" ProgID="StaticMetafile" ShapeID="rectole0000000008" DrawAspect="Content" ObjectID="_1641017040" r:id="rId24"/>
              </w:objec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object w:dxaOrig="1870" w:dyaOrig="3326">
                <v:rect id="rectole0000000009" o:spid="_x0000_i1034" style="width:93.75pt;height:166.5pt" o:ole="" o:preferrelative="t" stroked="f">
                  <v:imagedata r:id="rId25" o:title=""/>
                </v:rect>
                <o:OLEObject Type="Embed" ProgID="StaticMetafile" ShapeID="rectole0000000009" DrawAspect="Content" ObjectID="_1641017041" r:id="rId26"/>
              </w:objec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1837" w:dyaOrig="3268">
                <v:rect id="rectole0000000010" o:spid="_x0000_i1035" style="width:91.5pt;height:163.5pt" o:ole="" o:preferrelative="t" stroked="f">
                  <v:imagedata r:id="rId27" o:title=""/>
                </v:rect>
                <o:OLEObject Type="Embed" ProgID="StaticMetafile" ShapeID="rectole0000000010" DrawAspect="Content" ObjectID="_1641017042" r:id="rId28"/>
              </w:objec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object w:dxaOrig="2451" w:dyaOrig="3268">
                <v:rect id="rectole0000000011" o:spid="_x0000_i1036" style="width:122.25pt;height:163.5pt" o:ole="" o:preferrelative="t" stroked="f">
                  <v:imagedata r:id="rId29" o:title=""/>
                </v:rect>
                <o:OLEObject Type="Embed" ProgID="StaticMetafile" ShapeID="rectole0000000011" DrawAspect="Content" ObjectID="_1641017043" r:id="rId30"/>
              </w:object>
            </w:r>
          </w:p>
        </w:tc>
      </w:tr>
      <w:tr w:rsidR="001F2E35" w:rsidTr="0025520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21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рис. 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,б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деконцентрация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хлореллы, </w:t>
            </w:r>
          </w:p>
          <w:p w:rsidR="001F2E35" w:rsidRDefault="0076037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2018 г.</w:t>
            </w:r>
          </w:p>
        </w:tc>
        <w:tc>
          <w:tcPr>
            <w:tcW w:w="2565" w:type="dxa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рис. 5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вселение хлореллы с лодки, 2018 г.</w:t>
            </w:r>
          </w:p>
        </w:tc>
        <w:tc>
          <w:tcPr>
            <w:tcW w:w="2769" w:type="dxa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рис. 5 г  2019 г.</w:t>
            </w:r>
          </w:p>
        </w:tc>
      </w:tr>
    </w:tbl>
    <w:p w:rsidR="001F2E35" w:rsidRDefault="00760376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4 этап – летнее вселение хлореллы (июнь-июль) - рис. 6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33"/>
        <w:gridCol w:w="2366"/>
        <w:gridCol w:w="3423"/>
        <w:gridCol w:w="1851"/>
      </w:tblGrid>
      <w:tr w:rsidR="001F2E35" w:rsidTr="0025520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15" w:type="dxa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object w:dxaOrig="1685" w:dyaOrig="2995">
                <v:rect id="rectole0000000012" o:spid="_x0000_i1037" style="width:84pt;height:150pt" o:ole="" o:preferrelative="t" stroked="f">
                  <v:imagedata r:id="rId31" o:title=""/>
                </v:rect>
                <o:OLEObject Type="Embed" ProgID="StaticMetafile" ShapeID="rectole0000000012" DrawAspect="Content" ObjectID="_1641017044" r:id="rId32"/>
              </w:object>
            </w:r>
          </w:p>
        </w:tc>
        <w:tc>
          <w:tcPr>
            <w:tcW w:w="2463" w:type="dxa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object w:dxaOrig="2239" w:dyaOrig="2985">
                <v:rect id="rectole0000000013" o:spid="_x0000_i1038" style="width:111.75pt;height:149.25pt" o:ole="" o:preferrelative="t" stroked="f">
                  <v:imagedata r:id="rId33" o:title=""/>
                </v:rect>
                <o:OLEObject Type="Embed" ProgID="StaticMetafile" ShapeID="rectole0000000013" DrawAspect="Content" ObjectID="_1641017045" r:id="rId34"/>
              </w:object>
            </w:r>
          </w:p>
        </w:tc>
        <w:tc>
          <w:tcPr>
            <w:tcW w:w="3558" w:type="dxa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object w:dxaOrig="3340" w:dyaOrig="2937">
                <v:rect id="rectole0000000014" o:spid="_x0000_i1039" style="width:167.25pt;height:147pt" o:ole="" o:preferrelative="t" stroked="f">
                  <v:imagedata r:id="rId35" o:title=""/>
                </v:rect>
                <o:OLEObject Type="Embed" ProgID="StaticMetafile" ShapeID="rectole0000000014" DrawAspect="Content" ObjectID="_1641017046" r:id="rId36"/>
              </w:object>
            </w:r>
          </w:p>
        </w:tc>
        <w:tc>
          <w:tcPr>
            <w:tcW w:w="1919" w:type="dxa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object w:dxaOrig="1703" w:dyaOrig="3027">
                <v:rect id="rectole0000000015" o:spid="_x0000_i1040" style="width:85.5pt;height:151.5pt" o:ole="" o:preferrelative="t" stroked="f">
                  <v:imagedata r:id="rId37" o:title=""/>
                </v:rect>
                <o:OLEObject Type="Embed" ProgID="StaticMetafile" ShapeID="rectole0000000015" DrawAspect="Content" ObjectID="_1641017047" r:id="rId38"/>
              </w:object>
            </w:r>
          </w:p>
        </w:tc>
      </w:tr>
      <w:tr w:rsidR="001F2E35" w:rsidTr="0025520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37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рис. 6-а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,б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деконцентрация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хлореллы, 2018, 2019 г.</w:t>
            </w:r>
          </w:p>
        </w:tc>
        <w:tc>
          <w:tcPr>
            <w:tcW w:w="5477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рис. 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,г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– вселение хлореллы с катамарана</w:t>
            </w:r>
          </w:p>
        </w:tc>
      </w:tr>
    </w:tbl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2.2. Методика проведения мониторинговых исследований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1) Органолептические показатели (цвет, запах, прозрачность) 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Определение органолептических свойств воды производится на месте отбора проб по методике, представленной в пособии О.Г. Морозовой, </w:t>
      </w:r>
      <w:proofErr w:type="spellStart"/>
      <w:r>
        <w:rPr>
          <w:rFonts w:ascii="Times New Roman" w:eastAsia="Times New Roman" w:hAnsi="Times New Roman" w:cs="Times New Roman"/>
          <w:sz w:val="28"/>
        </w:rPr>
        <w:t>Цугленок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[32], в период максимального прогрева воды (+29, +30ºС), цвет и запах визуально, интенсивность запаха по 5-балльной шкале  (ГОСТ 3351) [8]. Прозрачность - с помощью шрифта </w:t>
      </w:r>
      <w:proofErr w:type="spellStart"/>
      <w:r>
        <w:rPr>
          <w:rFonts w:ascii="Times New Roman" w:eastAsia="Times New Roman" w:hAnsi="Times New Roman" w:cs="Times New Roman"/>
          <w:sz w:val="28"/>
        </w:rPr>
        <w:t>Снеллина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2) Количество растворенного кислорода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определения количества растворенного в воде кислорода использовали прибор - анализатор растворенного кислорода МАРК-302Э. Дополнительно отбирались пробы воды в пластиковые бутыли по методике Г.И. Фроловой</w:t>
      </w:r>
      <w:r>
        <w:rPr>
          <w:rFonts w:ascii="Calibri" w:eastAsia="Calibri" w:hAnsi="Calibri" w:cs="Calibri"/>
          <w:sz w:val="28"/>
        </w:rPr>
        <w:t>[14]</w:t>
      </w:r>
      <w:r>
        <w:rPr>
          <w:rFonts w:ascii="Times New Roman" w:eastAsia="Times New Roman" w:hAnsi="Times New Roman" w:cs="Times New Roman"/>
          <w:sz w:val="28"/>
        </w:rPr>
        <w:t xml:space="preserve">, плотно закрывались крышками и в течение 1 часа доставлялись в лабораторию общественного экологического контроля АО «ПО «Электрохимзавод» для контрольных измерений, а также для оценки БПК-5 и ХПК. 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3) </w:t>
      </w:r>
      <w:r>
        <w:rPr>
          <w:rFonts w:ascii="Times New Roman" w:eastAsia="Times New Roman" w:hAnsi="Times New Roman" w:cs="Times New Roman"/>
          <w:i/>
          <w:sz w:val="28"/>
        </w:rPr>
        <w:t xml:space="preserve">Обилие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синезеленых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водорослей, их численность, состав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альгофлоры</w:t>
      </w:r>
      <w:proofErr w:type="spellEnd"/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Исследование проводили в период максимального прогрева воды (+29, +30ºС). Отбор проб производится с горизонта 0,5-1 м. в пластиковые бутылки </w:t>
      </w:r>
      <w:r>
        <w:rPr>
          <w:rFonts w:ascii="Times New Roman" w:eastAsia="Times New Roman" w:hAnsi="Times New Roman" w:cs="Times New Roman"/>
          <w:sz w:val="28"/>
        </w:rPr>
        <w:lastRenderedPageBreak/>
        <w:t>(рис. 8) на  7 станциях водоема (рис. 7) с использованием катамарана, с учетом рекомендаций, изложенных в работе Г.И. Фроловой[14].</w:t>
      </w:r>
    </w:p>
    <w:p w:rsidR="001F2E35" w:rsidRDefault="00760376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object w:dxaOrig="5097" w:dyaOrig="2808">
          <v:rect id="rectole0000000016" o:spid="_x0000_i1041" style="width:255pt;height:140.25pt" o:ole="" o:preferrelative="t" stroked="f">
            <v:imagedata r:id="rId39" o:title=""/>
          </v:rect>
          <o:OLEObject Type="Embed" ProgID="StaticMetafile" ShapeID="rectole0000000016" DrawAspect="Content" ObjectID="_1641017048" r:id="rId40"/>
        </w:object>
      </w:r>
      <w:r>
        <w:rPr>
          <w:rFonts w:ascii="Times New Roman" w:eastAsia="Times New Roman" w:hAnsi="Times New Roman" w:cs="Times New Roman"/>
          <w:sz w:val="24"/>
        </w:rPr>
        <w:t xml:space="preserve">         </w:t>
      </w:r>
      <w:r>
        <w:object w:dxaOrig="1569" w:dyaOrig="2788">
          <v:rect id="rectole0000000017" o:spid="_x0000_i1042" style="width:78.75pt;height:139.5pt" o:ole="" o:preferrelative="t" stroked="f">
            <v:imagedata r:id="rId41" o:title=""/>
          </v:rect>
          <o:OLEObject Type="Embed" ProgID="StaticMetafile" ShapeID="rectole0000000017" DrawAspect="Content" ObjectID="_1641017049" r:id="rId42"/>
        </w:objec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Рис. 7     Схема расположения станций           Рис. 8 Пробы для анализа, 2017 г.                      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Определение структуры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альгоценоза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проводилось с помощью микроскопа МИКРОМЕД Р-1 с увеличением в 40-1600 раз и определителей А.А. Гуревич[7], А. Бариновой [1]. Водоросли определялись до рода, их обилие - по глазомерной шкале </w:t>
      </w:r>
      <w:proofErr w:type="spellStart"/>
      <w:r>
        <w:rPr>
          <w:rFonts w:ascii="Times New Roman" w:eastAsia="Times New Roman" w:hAnsi="Times New Roman" w:cs="Times New Roman"/>
          <w:sz w:val="28"/>
        </w:rPr>
        <w:t>Пантле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</w:rPr>
        <w:t>Букк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(приложение 2). 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Подсчет численности водорослей производили с помощью </w:t>
      </w:r>
      <w:r>
        <w:rPr>
          <w:rFonts w:ascii="Times New Roman" w:eastAsia="Times New Roman" w:hAnsi="Times New Roman" w:cs="Times New Roman"/>
          <w:sz w:val="28"/>
          <w:u w:val="single"/>
        </w:rPr>
        <w:t>камеры Горяева</w:t>
      </w:r>
      <w:r>
        <w:rPr>
          <w:rFonts w:ascii="Times New Roman" w:eastAsia="Times New Roman" w:hAnsi="Times New Roman" w:cs="Times New Roman"/>
          <w:sz w:val="28"/>
        </w:rPr>
        <w:t xml:space="preserve">[24]. 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4) Концентрация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хлорофилла-а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и прозрачность воды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Для определения концентрации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хлорофилла-а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сначала необходимо провести измерения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прозрачности воды с помощью диска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Секке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(рис. 9). 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Диск </w:t>
      </w:r>
      <w:proofErr w:type="spellStart"/>
      <w:r>
        <w:rPr>
          <w:rFonts w:ascii="Times New Roman" w:eastAsia="Times New Roman" w:hAnsi="Times New Roman" w:cs="Times New Roman"/>
          <w:sz w:val="28"/>
        </w:rPr>
        <w:t>Секке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представляет собой белый металлический диск диаметром 20-30 см. Его можно изготовить и самостоятельно. Для этого используют плотный </w:t>
      </w:r>
      <w:proofErr w:type="spellStart"/>
      <w:r>
        <w:rPr>
          <w:rFonts w:ascii="Times New Roman" w:eastAsia="Times New Roman" w:hAnsi="Times New Roman" w:cs="Times New Roman"/>
          <w:sz w:val="28"/>
        </w:rPr>
        <w:t>ненамокающий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материал (пластик, крашеную фанеру, металл). К нему крепится веревочный шнур или металлический прут с метками через известные равные расстояния для определения глубины[10]. 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Измерения необходимо проводить при рассеянном дневном свете (с теневой стороны лодки или плота), диск должен находиться в горизонтальном положении (рис. 9).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68"/>
        <w:gridCol w:w="5605"/>
      </w:tblGrid>
      <w:tr w:rsidR="001F2E35" w:rsidTr="0025520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70" w:type="dxa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>
              <w:object w:dxaOrig="1944" w:dyaOrig="2592">
                <v:rect id="rectole0000000018" o:spid="_x0000_i1043" style="width:97.5pt;height:129.75pt" o:ole="" o:preferrelative="t" stroked="f">
                  <v:imagedata r:id="rId43" o:title=""/>
                </v:rect>
                <o:OLEObject Type="Embed" ProgID="StaticMetafile" ShapeID="rectole0000000018" DrawAspect="Content" ObjectID="_1641017050" r:id="rId44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object w:dxaOrig="1468" w:dyaOrig="2609">
                <v:rect id="rectole0000000019" o:spid="_x0000_i1044" style="width:73.5pt;height:130.5pt" o:ole="" o:preferrelative="t" stroked="f">
                  <v:imagedata r:id="rId45" o:title=""/>
                </v:rect>
                <o:OLEObject Type="Embed" ProgID="StaticMetafile" ShapeID="rectole0000000019" DrawAspect="Content" ObjectID="_1641017051" r:id="rId46"/>
              </w:object>
            </w:r>
          </w:p>
          <w:p w:rsidR="001F2E35" w:rsidRDefault="00760376">
            <w:pPr>
              <w:spacing w:after="0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ис. 10 Измерение прозрачности с помощью диска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Секке</w:t>
            </w:r>
            <w:proofErr w:type="spellEnd"/>
          </w:p>
        </w:tc>
        <w:tc>
          <w:tcPr>
            <w:tcW w:w="5811" w:type="dxa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Для произведения отбора пробы необходимо, опускать диск постепенно в воду  до полного исчезновения из виду (рис. 10). Глубина, на которой диск перестает быть видимым, измеряемая в сантиметрах, считается прозрачностью воды. Если в местах исследования видно дно водоема, тогда прозрачность отмечается словами «до дна» [33]. Данную процедуру необходимо повторить 3 раза.  Окончательным результатом измерения считается среднее значение из полученных данных [22, 16].</w:t>
            </w:r>
          </w:p>
        </w:tc>
      </w:tr>
    </w:tbl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Общее количество станций для измерения прозрачности – 21,  по всей акватории водоема (расстояние от берега не менее 5 метров). </w:t>
      </w:r>
    </w:p>
    <w:p w:rsidR="001F2E35" w:rsidRDefault="00760376" w:rsidP="006F64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Концентрация </w:t>
      </w:r>
      <w:proofErr w:type="gramStart"/>
      <w:r>
        <w:rPr>
          <w:rFonts w:ascii="Times New Roman" w:eastAsia="Times New Roman" w:hAnsi="Times New Roman" w:cs="Times New Roman"/>
          <w:sz w:val="28"/>
        </w:rPr>
        <w:t>хлорофилла-а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оценивается по соотношению между прозрачностью воды и концентрацией хлорофилла-а по линейному уравнению[6]</w:t>
      </w:r>
      <w:r>
        <w:rPr>
          <w:rFonts w:ascii="Times New Roman" w:eastAsia="Times New Roman" w:hAnsi="Times New Roman" w:cs="Times New Roman"/>
          <w:caps/>
          <w:sz w:val="28"/>
        </w:rPr>
        <w:t>,</w:t>
      </w:r>
      <w:r w:rsidR="006F64EA">
        <w:rPr>
          <w:rFonts w:ascii="Times New Roman" w:eastAsia="Times New Roman" w:hAnsi="Times New Roman" w:cs="Times New Roman"/>
          <w:caps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где </w:t>
      </w:r>
      <w:proofErr w:type="spellStart"/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z w:val="28"/>
          <w:vertAlign w:val="subscript"/>
        </w:rPr>
        <w:t>хл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концентрация хлорофилла-а в мг/м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</w:rPr>
        <w:t>, s – прозрачность воды в метрах.</w:t>
      </w:r>
      <w:r w:rsidR="006F64EA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 результатам концентрации хлорофилла «а» определяется трофический статус водоема: концентрация хлорофилла «а» </w:t>
      </w:r>
      <w:proofErr w:type="spellStart"/>
      <w:r>
        <w:rPr>
          <w:rFonts w:ascii="Times New Roman" w:eastAsia="Times New Roman" w:hAnsi="Times New Roman" w:cs="Times New Roman"/>
          <w:sz w:val="28"/>
        </w:rPr>
        <w:t>гиперэвтрофных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водоемов – более 1000 мг/м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3,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высокоэвтрофных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водоемов – более 100 мг/м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эвтрофных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10–100 мг/м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мезотрофные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1–10 мг/м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олиготрофные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0,1–1 мг/м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3 </w:t>
      </w:r>
      <w:r>
        <w:rPr>
          <w:rFonts w:ascii="Times New Roman" w:eastAsia="Times New Roman" w:hAnsi="Times New Roman" w:cs="Times New Roman"/>
          <w:sz w:val="28"/>
        </w:rPr>
        <w:t xml:space="preserve">[6].  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5) Химический анализ воды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Отбор проб воды для химического анализа проводился самостоятельно  с помощью батометра Молчанова (рис. 11,12) </w:t>
      </w:r>
      <w:r>
        <w:rPr>
          <w:rFonts w:ascii="Times New Roman" w:eastAsia="Times New Roman" w:hAnsi="Times New Roman" w:cs="Times New Roman"/>
          <w:sz w:val="28"/>
        </w:rPr>
        <w:t xml:space="preserve">с горизонта 0,5-1 м. на  7 станциях водоема (рис. 7), с использованием лодки или катамарана, с учетом рекомендаций, изложенных в работе Г.И. Фроловой[14]. Далее пробы направлялись в лабораторию общественного экологического контроля АО «ПО «ЭХЗ» для химического анализа по  </w:t>
      </w:r>
      <w:r>
        <w:rPr>
          <w:rFonts w:ascii="Times New Roman" w:eastAsia="Times New Roman" w:hAnsi="Times New Roman" w:cs="Times New Roman"/>
          <w:color w:val="000000"/>
          <w:sz w:val="28"/>
        </w:rPr>
        <w:t>показателям:</w:t>
      </w:r>
      <w:r>
        <w:rPr>
          <w:rFonts w:ascii="Times New Roman" w:eastAsia="Times New Roman" w:hAnsi="Times New Roman" w:cs="Times New Roman"/>
          <w:sz w:val="28"/>
        </w:rPr>
        <w:t xml:space="preserve"> количество растворенного кислорода, азот аммиака, нитраты,  нитриты,  хлориды, ХПК, БПК5, фосфаты, железо растворенное, медь.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80"/>
      </w:tblGrid>
      <w:tr w:rsidR="001F2E35" w:rsidTr="0025520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180" w:type="dxa"/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>
              <w:object w:dxaOrig="1811" w:dyaOrig="3218">
                <v:rect id="rectole0000000020" o:spid="_x0000_i1045" style="width:90.75pt;height:161.25pt" o:ole="" o:preferrelative="t" stroked="f">
                  <v:imagedata r:id="rId47" o:title=""/>
                </v:rect>
                <o:OLEObject Type="Embed" ProgID="StaticMetafile" ShapeID="rectole0000000020" DrawAspect="Content" ObjectID="_1641017052" r:id="rId48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000000"/>
              </w:rPr>
              <w:t xml:space="preserve">  </w:t>
            </w:r>
            <w:r>
              <w:object w:dxaOrig="2426" w:dyaOrig="3235">
                <v:rect id="rectole0000000021" o:spid="_x0000_i1046" style="width:121.5pt;height:162pt" o:ole="" o:preferrelative="t" stroked="f">
                  <v:imagedata r:id="rId49" o:title=""/>
                </v:rect>
                <o:OLEObject Type="Embed" ProgID="StaticMetafile" ShapeID="rectole0000000021" DrawAspect="Content" ObjectID="_1641017053" r:id="rId50"/>
              </w:objec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</w:rPr>
              <w:t xml:space="preserve">  </w:t>
            </w:r>
            <w:r>
              <w:object w:dxaOrig="2404" w:dyaOrig="3206">
                <v:rect id="rectole0000000022" o:spid="_x0000_i1047" style="width:120pt;height:160.5pt" o:ole="" o:preferrelative="t" stroked="f">
                  <v:imagedata r:id="rId51" o:title=""/>
                </v:rect>
                <o:OLEObject Type="Embed" ProgID="StaticMetafile" ShapeID="rectole0000000022" DrawAspect="Content" ObjectID="_1641017054" r:id="rId52"/>
              </w:object>
            </w:r>
          </w:p>
          <w:p w:rsidR="001F2E35" w:rsidRDefault="00760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Рис. 11 Отбор          Рис. 12 Батометр         Рис. 12а Пробы воды, 2018 г.</w:t>
            </w:r>
          </w:p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проб с лодки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</w:r>
          </w:p>
        </w:tc>
      </w:tr>
    </w:tbl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6) Определение класса качества воды на основе ИЗВ (индекс загрязнения воды)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Классы качества определяются по индексу загрязненности воды (ИЗВ), который рассчитывается как сумма приведенных к ПДК фактических значений 6 основных показателей качества воды по формуле [23]: </w:t>
      </w:r>
    </w:p>
    <w:p w:rsidR="001F2E35" w:rsidRDefault="00760376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object w:dxaOrig="2462" w:dyaOrig="936">
          <v:rect id="rectole0000000023" o:spid="_x0000_i1048" style="width:123pt;height:46.5pt" o:ole="" o:preferrelative="t" stroked="f">
            <v:imagedata r:id="rId53" o:title=""/>
          </v:rect>
          <o:OLEObject Type="Embed" ProgID="StaticMetafile" ShapeID="rectole0000000023" DrawAspect="Content" ObjectID="_1641017055" r:id="rId54"/>
        </w:object>
      </w:r>
    </w:p>
    <w:p w:rsidR="001F2E35" w:rsidRDefault="00760376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где: </w:t>
      </w:r>
      <w:proofErr w:type="spellStart"/>
      <w:r>
        <w:rPr>
          <w:rFonts w:ascii="Times New Roman" w:eastAsia="Times New Roman" w:hAnsi="Times New Roman" w:cs="Times New Roman"/>
          <w:sz w:val="28"/>
        </w:rPr>
        <w:t>Сф</w:t>
      </w:r>
      <w:proofErr w:type="gramStart"/>
      <w:r>
        <w:rPr>
          <w:rFonts w:ascii="Times New Roman" w:eastAsia="Times New Roman" w:hAnsi="Times New Roman" w:cs="Times New Roman"/>
          <w:sz w:val="28"/>
        </w:rPr>
        <w:t>i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; и </w:t>
      </w:r>
      <w:proofErr w:type="spellStart"/>
      <w:r>
        <w:rPr>
          <w:rFonts w:ascii="Times New Roman" w:eastAsia="Times New Roman" w:hAnsi="Times New Roman" w:cs="Times New Roman"/>
          <w:sz w:val="28"/>
        </w:rPr>
        <w:t>ПДКi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фактическая концентрация в воде и ПДК для i-</w:t>
      </w:r>
      <w:proofErr w:type="spellStart"/>
      <w:r>
        <w:rPr>
          <w:rFonts w:ascii="Times New Roman" w:eastAsia="Times New Roman" w:hAnsi="Times New Roman" w:cs="Times New Roman"/>
          <w:sz w:val="28"/>
        </w:rPr>
        <w:t>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компонента</w:t>
      </w:r>
      <w:r>
        <w:rPr>
          <w:rFonts w:ascii="Calibri" w:eastAsia="Calibri" w:hAnsi="Calibri" w:cs="Calibri"/>
          <w:sz w:val="28"/>
        </w:rPr>
        <w:t>.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Calibri" w:eastAsia="Calibri" w:hAnsi="Calibri" w:cs="Calibri"/>
          <w:sz w:val="28"/>
        </w:rPr>
        <w:t xml:space="preserve">В </w:t>
      </w:r>
      <w:r>
        <w:rPr>
          <w:rFonts w:ascii="Times New Roman" w:eastAsia="Times New Roman" w:hAnsi="Times New Roman" w:cs="Times New Roman"/>
          <w:sz w:val="28"/>
        </w:rPr>
        <w:t>число 6 основных, так называемых «лимитируемых» показателей, при расчете ИЗВ входят, в обязательном порядке, концентрация растворенного кислорода и значение БПК5, а также значения еще 4 показателей: содержание нитратов, нитритов, аммонийного азота, тяжелых металлов — меди, марганца, кадмия и др.</w:t>
      </w:r>
      <w:proofErr w:type="gramEnd"/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ab/>
        <w:t xml:space="preserve">При расчете ИЗВ предельно-допустимые концентрации для водоемов </w:t>
      </w:r>
      <w:proofErr w:type="spellStart"/>
      <w:r>
        <w:rPr>
          <w:rFonts w:ascii="Times New Roman" w:eastAsia="Times New Roman" w:hAnsi="Times New Roman" w:cs="Times New Roman"/>
          <w:sz w:val="28"/>
        </w:rPr>
        <w:t>рыбохозяйственного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назначения были взяты из приказа Федерального агентств по рыболовству от 18.01.2010 №20 [20], которые также представлены в приложении 4.</w:t>
      </w:r>
    </w:p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Далее по таблице 1. в зависимости от значения ИЗВ определяют класс качества воды.</w:t>
      </w:r>
    </w:p>
    <w:p w:rsidR="001F2E35" w:rsidRDefault="00760376">
      <w:pPr>
        <w:spacing w:after="0" w:line="240" w:lineRule="auto"/>
        <w:ind w:left="7080"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Таблица 1</w:t>
      </w:r>
    </w:p>
    <w:p w:rsidR="001F2E35" w:rsidRDefault="007603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Характеристики интегральной оценки качества воды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40"/>
        <w:gridCol w:w="2349"/>
        <w:gridCol w:w="4282"/>
      </w:tblGrid>
      <w:tr w:rsidR="001F2E35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ИЗВ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 качества воды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Оценка качества (характеристика) воды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Менее и равно 0,2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I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Очень чистые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Более 0,2-1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П</w:t>
            </w:r>
            <w:proofErr w:type="gramEnd"/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Чистые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Более 1-2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III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Умеренно загрязненные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Более 2-4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IV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Загрязненные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Более 4—6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V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Грязные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Более 6-10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VI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Очень грязные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Свыше 10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VII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F2E35" w:rsidRDefault="0076037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Чрезвычайно грязные</w:t>
            </w:r>
          </w:p>
        </w:tc>
      </w:tr>
    </w:tbl>
    <w:p w:rsidR="001F2E35" w:rsidRDefault="001F2E35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Ш. Результаты и их обсуждение</w:t>
      </w:r>
    </w:p>
    <w:p w:rsidR="001F2E35" w:rsidRDefault="00760376">
      <w:pPr>
        <w:spacing w:after="0" w:line="240" w:lineRule="auto"/>
        <w:ind w:left="7080"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Таблица 2</w:t>
      </w:r>
    </w:p>
    <w:p w:rsidR="001F2E35" w:rsidRDefault="007603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Органолептические показатели воды водохранилища </w:t>
      </w:r>
    </w:p>
    <w:p w:rsidR="001F2E35" w:rsidRDefault="007603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летний период (июль) 2016, 2017, 2018, 2019 </w:t>
      </w:r>
      <w:proofErr w:type="spellStart"/>
      <w:r>
        <w:rPr>
          <w:rFonts w:ascii="Times New Roman" w:eastAsia="Times New Roman" w:hAnsi="Times New Roman" w:cs="Times New Roman"/>
          <w:sz w:val="28"/>
        </w:rPr>
        <w:t>г.</w:t>
      </w:r>
      <w:proofErr w:type="gramStart"/>
      <w:r>
        <w:rPr>
          <w:rFonts w:ascii="Times New Roman" w:eastAsia="Times New Roman" w:hAnsi="Times New Roman" w:cs="Times New Roman"/>
          <w:sz w:val="28"/>
        </w:rPr>
        <w:t>г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3"/>
        <w:gridCol w:w="1547"/>
        <w:gridCol w:w="1619"/>
        <w:gridCol w:w="1343"/>
        <w:gridCol w:w="1343"/>
        <w:gridCol w:w="1774"/>
        <w:gridCol w:w="1354"/>
      </w:tblGrid>
      <w:tr w:rsidR="001F2E3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/п</w:t>
            </w: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Показатель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ПДК </w:t>
            </w:r>
          </w:p>
        </w:tc>
        <w:tc>
          <w:tcPr>
            <w:tcW w:w="4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Значение показателя в водохранилище</w:t>
            </w:r>
          </w:p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 р. Б.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Камала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1F2E3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2E35" w:rsidRDefault="001F2E3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2E35" w:rsidRDefault="001F2E3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1F2E35" w:rsidRDefault="001F2E3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2016 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2017 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2018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2019 г.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Цвет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Незначительная окраска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Интенсивно зеленовато-желтый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Интенсивно зеленовато-желтый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Зеленовато-желтый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Зеленовато-желтый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Прозрачность по шрифту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Снеллина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Не менее 20 см.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12 см.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16 см.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23 см.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29 см.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Прозрачность по диску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Секки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Не менее 100 см.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14 см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19 см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26 см.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32 см.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Запах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Естественн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Гнилост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Гнилост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Рыбно-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гнилой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тинисты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й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5.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Интенсивность запаха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балла. Слабый. Запах замечается, если обратить на это внимание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 балла. Отчетливый. Запах обращает на себя внимание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 балла. Отчетливый. Запах обращает на себя внимание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 балла. Заметный. Запах легко замечается и вызывает неодобрительный отзыв о воде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2-3 балла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Заметный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, но отдыхающие отмечают уменьшение запаха</w:t>
            </w:r>
          </w:p>
        </w:tc>
      </w:tr>
    </w:tbl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Из таблицы 2 видно, что по всем показателям (цвет, прозрачность, запах, интенсивность запаха) с 2016 года происходит улучшение качества воды к 2019 году, однако ПДК для </w:t>
      </w:r>
      <w:r>
        <w:rPr>
          <w:rFonts w:ascii="Times New Roman" w:eastAsia="Times New Roman" w:hAnsi="Times New Roman" w:cs="Times New Roman"/>
          <w:sz w:val="28"/>
        </w:rPr>
        <w:t xml:space="preserve">водоемов хозяйственно-питьевого и культурно-бытового водопользования соответствует только показатель прозрачности по шрифту </w:t>
      </w:r>
      <w:proofErr w:type="spellStart"/>
      <w:r>
        <w:rPr>
          <w:rFonts w:ascii="Times New Roman" w:eastAsia="Times New Roman" w:hAnsi="Times New Roman" w:cs="Times New Roman"/>
          <w:sz w:val="28"/>
        </w:rPr>
        <w:t>Снеллина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r w:rsidR="006F64EA">
        <w:rPr>
          <w:rFonts w:ascii="Times New Roman" w:eastAsia="Times New Roman" w:hAnsi="Times New Roman" w:cs="Times New Roman"/>
          <w:sz w:val="28"/>
        </w:rPr>
        <w:t>Вместе с тем, п</w:t>
      </w:r>
      <w:r>
        <w:rPr>
          <w:rFonts w:ascii="Times New Roman" w:eastAsia="Times New Roman" w:hAnsi="Times New Roman" w:cs="Times New Roman"/>
          <w:sz w:val="28"/>
        </w:rPr>
        <w:t>оказатели прозрачности воды с помощью диска</w:t>
      </w:r>
      <w:r w:rsidR="006F64EA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6F64EA">
        <w:rPr>
          <w:rFonts w:ascii="Times New Roman" w:eastAsia="Times New Roman" w:hAnsi="Times New Roman" w:cs="Times New Roman"/>
          <w:sz w:val="28"/>
        </w:rPr>
        <w:t>Секки</w:t>
      </w:r>
      <w:proofErr w:type="spellEnd"/>
      <w:r w:rsidR="006F64EA">
        <w:rPr>
          <w:rFonts w:ascii="Times New Roman" w:eastAsia="Times New Roman" w:hAnsi="Times New Roman" w:cs="Times New Roman"/>
          <w:sz w:val="28"/>
        </w:rPr>
        <w:t xml:space="preserve">  по станциям наблюдения показывают, </w:t>
      </w:r>
      <w:r>
        <w:rPr>
          <w:rFonts w:ascii="Times New Roman" w:eastAsia="Times New Roman" w:hAnsi="Times New Roman" w:cs="Times New Roman"/>
          <w:sz w:val="28"/>
        </w:rPr>
        <w:t>что средняя прозрачность воды в водохранилище составляет 32 см!</w:t>
      </w:r>
      <w:r w:rsidR="006F64EA">
        <w:rPr>
          <w:rFonts w:ascii="Times New Roman" w:eastAsia="Times New Roman" w:hAnsi="Times New Roman" w:cs="Times New Roman"/>
          <w:sz w:val="28"/>
        </w:rPr>
        <w:t xml:space="preserve"> (вместо 14 см. в 2016 году).</w:t>
      </w:r>
    </w:p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Таблица </w:t>
      </w:r>
      <w:r w:rsidR="006F64EA">
        <w:rPr>
          <w:rFonts w:ascii="Times New Roman" w:eastAsia="Times New Roman" w:hAnsi="Times New Roman" w:cs="Times New Roman"/>
          <w:sz w:val="28"/>
        </w:rPr>
        <w:t>3</w:t>
      </w:r>
    </w:p>
    <w:p w:rsidR="001F2E35" w:rsidRDefault="007603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Усредненные сравнительные показатели качества воды водохранилища р. Б.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Камала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(с/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«Березка») в июле 2016-2019 </w:t>
      </w:r>
      <w:proofErr w:type="spellStart"/>
      <w:r>
        <w:rPr>
          <w:rFonts w:ascii="Times New Roman" w:eastAsia="Times New Roman" w:hAnsi="Times New Roman" w:cs="Times New Roman"/>
          <w:sz w:val="28"/>
        </w:rPr>
        <w:t>г.г</w:t>
      </w:r>
      <w:proofErr w:type="spellEnd"/>
      <w:r>
        <w:rPr>
          <w:rFonts w:ascii="Times New Roman" w:eastAsia="Times New Roman" w:hAnsi="Times New Roman" w:cs="Times New Roman"/>
          <w:sz w:val="28"/>
        </w:rPr>
        <w:t>., при максимальном прогреве воды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8"/>
        <w:gridCol w:w="843"/>
        <w:gridCol w:w="1068"/>
        <w:gridCol w:w="874"/>
        <w:gridCol w:w="1108"/>
        <w:gridCol w:w="931"/>
        <w:gridCol w:w="1115"/>
        <w:gridCol w:w="902"/>
        <w:gridCol w:w="1144"/>
      </w:tblGrid>
      <w:tr w:rsidR="001F2E3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показатель/год</w:t>
            </w:r>
          </w:p>
        </w:tc>
        <w:tc>
          <w:tcPr>
            <w:tcW w:w="2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2016 год</w:t>
            </w:r>
          </w:p>
        </w:tc>
        <w:tc>
          <w:tcPr>
            <w:tcW w:w="2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2017 год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2018 г.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2019 г.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станции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ст. 1,2,3 стоячая вода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ст. 4,5,6,7 проточная вода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ст. 1,2,3 стоячая вода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ст. 4,5,6,7 проточная вода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ст. 1,2,3 стоячая вода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ст. 4,5,6,7 проточная вода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ст. 1,2,3 стоячая вода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ст. 4,5,6,7 проточная вода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88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Частота встречаемости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синезеленых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водорослей </w:t>
            </w:r>
          </w:p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по глазомерной шкале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Пантле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Букк</w:t>
            </w:r>
            <w:proofErr w:type="spellEnd"/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nabena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sp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9+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fanizomenon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88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Численность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синезеленых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водорослей по камере Горяева, экз. 2018, 2019 г.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>.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nabena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*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*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*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781250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555555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75000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45000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fanizomenon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*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*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*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1250000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613636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145000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80000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77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Концентрация хлорофилла «а» мг/м</w:t>
            </w:r>
            <w:r>
              <w:rPr>
                <w:rFonts w:ascii="Times New Roman" w:eastAsia="Times New Roman" w:hAnsi="Times New Roman" w:cs="Times New Roman"/>
                <w:b/>
                <w:sz w:val="28"/>
                <w:vertAlign w:val="superscript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1F2E3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1F2E3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Концентрация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хлорофилла «а», мг/м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3</w:t>
            </w:r>
          </w:p>
        </w:tc>
        <w:tc>
          <w:tcPr>
            <w:tcW w:w="2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4112,24 </w:t>
            </w:r>
          </w:p>
        </w:tc>
        <w:tc>
          <w:tcPr>
            <w:tcW w:w="2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2119,0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947,0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688,5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Класс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сапробности</w:t>
            </w:r>
            <w:proofErr w:type="spellEnd"/>
          </w:p>
        </w:tc>
        <w:tc>
          <w:tcPr>
            <w:tcW w:w="2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Гиперэвтрофный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(в 40 раз выше, чем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высокоэвтрофный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  <w:tc>
          <w:tcPr>
            <w:tcW w:w="2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Гиперэвтрофный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(в 20 раз выше, чем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высокоэвтрофный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»</w:t>
            </w:r>
            <w:proofErr w:type="gramEnd"/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Высокоэвтрофный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(в 9 раз выше, чем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высокоэвтрофный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»)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Высокоэвтрофный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(в 6,8 раз выше, чем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высокоэвтрофный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»)</w:t>
            </w:r>
          </w:p>
        </w:tc>
      </w:tr>
    </w:tbl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*- измерения не проводились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основании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данных, приведенных в таблице </w:t>
      </w:r>
      <w:r w:rsidR="006F64EA">
        <w:rPr>
          <w:rFonts w:ascii="Times New Roman" w:eastAsia="Times New Roman" w:hAnsi="Times New Roman" w:cs="Times New Roman"/>
          <w:sz w:val="28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 были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построены гистограммы 1,2,3. Видно, что на станциях со стоячей водой </w:t>
      </w:r>
      <w:proofErr w:type="spellStart"/>
      <w:r>
        <w:rPr>
          <w:rFonts w:ascii="Times New Roman" w:eastAsia="Times New Roman" w:hAnsi="Times New Roman" w:cs="Times New Roman"/>
          <w:sz w:val="28"/>
        </w:rPr>
        <w:t>синезеленых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намного больше, чем на станциях с проточной водой. При этом </w:t>
      </w:r>
      <w:proofErr w:type="spellStart"/>
      <w:r>
        <w:rPr>
          <w:rFonts w:ascii="Times New Roman" w:eastAsia="Times New Roman" w:hAnsi="Times New Roman" w:cs="Times New Roman"/>
          <w:sz w:val="28"/>
        </w:rPr>
        <w:t>синезеленой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Anabaena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намного меньше, чем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</w:rPr>
        <w:t>phanizomenon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sp</w:t>
      </w:r>
      <w:proofErr w:type="spellEnd"/>
      <w:r>
        <w:rPr>
          <w:rFonts w:ascii="Times New Roman" w:eastAsia="Times New Roman" w:hAnsi="Times New Roman" w:cs="Times New Roman"/>
          <w:color w:val="00B050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За период с 2016 по 2019 год частота встречаемости </w:t>
      </w:r>
      <w:proofErr w:type="spellStart"/>
      <w:r>
        <w:rPr>
          <w:rFonts w:ascii="Times New Roman" w:eastAsia="Times New Roman" w:hAnsi="Times New Roman" w:cs="Times New Roman"/>
          <w:sz w:val="28"/>
        </w:rPr>
        <w:t>Anab</w:t>
      </w:r>
      <w:proofErr w:type="gramStart"/>
      <w:r>
        <w:rPr>
          <w:rFonts w:ascii="Times New Roman" w:eastAsia="Times New Roman" w:hAnsi="Times New Roman" w:cs="Times New Roman"/>
          <w:sz w:val="28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</w:rPr>
        <w:t>ena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стоячей воде уменьшилась с 9+ баллов до 3 баллов (в численном выражении – количество экземпляров сократилось в 10 раз). В проточной воде частота встречаемости </w:t>
      </w:r>
      <w:proofErr w:type="spellStart"/>
      <w:r>
        <w:rPr>
          <w:rFonts w:ascii="Times New Roman" w:eastAsia="Times New Roman" w:hAnsi="Times New Roman" w:cs="Times New Roman"/>
          <w:sz w:val="28"/>
        </w:rPr>
        <w:t>Anab</w:t>
      </w:r>
      <w:proofErr w:type="gramStart"/>
      <w:r>
        <w:rPr>
          <w:rFonts w:ascii="Times New Roman" w:eastAsia="Times New Roman" w:hAnsi="Times New Roman" w:cs="Times New Roman"/>
          <w:sz w:val="28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</w:rPr>
        <w:t>ena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уменьшилась с 7 баллов до 2 баллов (в количественном выражении – сократилось в 12 раз).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Частота встречаемости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</w:rPr>
        <w:t>phanizomenon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за период с 2017 по 2019 год в стоячей воде уменьшилась с 9 баллов до 5 баллов (в численном выражении – количество экземпляров сократилось в 8,6 раз). В проточной воде частота встречаемости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</w:rPr>
        <w:t>phanizomenon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уменьшилась с 8 баллов до 3 баллов (в количественном выражении – сократилось в 7,6  раза).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Также видно, что концентрация </w:t>
      </w:r>
      <w:proofErr w:type="gramStart"/>
      <w:r>
        <w:rPr>
          <w:rFonts w:ascii="Times New Roman" w:eastAsia="Times New Roman" w:hAnsi="Times New Roman" w:cs="Times New Roman"/>
          <w:sz w:val="28"/>
        </w:rPr>
        <w:t>хлорофилла-а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 2018, 2019 годах по сравнению с 2016 годом значительно уменьшилась (улучшилась) в 4,5 и 6 раз соответственно, но по-прежнему соответствует классу водоема «</w:t>
      </w:r>
      <w:proofErr w:type="spellStart"/>
      <w:r>
        <w:rPr>
          <w:rFonts w:ascii="Times New Roman" w:eastAsia="Times New Roman" w:hAnsi="Times New Roman" w:cs="Times New Roman"/>
          <w:sz w:val="28"/>
        </w:rPr>
        <w:t>высокоэвтрофный</w:t>
      </w:r>
      <w:proofErr w:type="spellEnd"/>
      <w:r>
        <w:rPr>
          <w:rFonts w:ascii="Times New Roman" w:eastAsia="Times New Roman" w:hAnsi="Times New Roman" w:cs="Times New Roman"/>
          <w:sz w:val="28"/>
        </w:rPr>
        <w:t>».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Обобщенные результаты представлены в гистограммах 1,2,3. </w:t>
      </w:r>
    </w:p>
    <w:p w:rsidR="00760376" w:rsidRPr="00760376" w:rsidRDefault="00760376" w:rsidP="00760376">
      <w:pPr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376">
        <w:rPr>
          <w:rFonts w:ascii="Times New Roman" w:eastAsia="Times New Roman" w:hAnsi="Times New Roman" w:cs="Times New Roman"/>
          <w:sz w:val="28"/>
          <w:szCs w:val="28"/>
        </w:rPr>
        <w:t>Гистограмма 1</w:t>
      </w:r>
    </w:p>
    <w:p w:rsidR="00760376" w:rsidRPr="00760376" w:rsidRDefault="00760376" w:rsidP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376">
        <w:rPr>
          <w:rFonts w:ascii="Times New Roman" w:eastAsia="Times New Roman" w:hAnsi="Times New Roman" w:cs="Times New Roman"/>
          <w:sz w:val="28"/>
          <w:szCs w:val="28"/>
        </w:rPr>
        <w:tab/>
      </w:r>
      <w:r w:rsidRPr="00760376">
        <w:rPr>
          <w:rFonts w:ascii="Times New Roman" w:eastAsia="Times New Roman" w:hAnsi="Times New Roman" w:cs="Times New Roman"/>
          <w:sz w:val="28"/>
          <w:szCs w:val="28"/>
        </w:rPr>
        <w:tab/>
      </w:r>
      <w:r w:rsidRPr="00760376">
        <w:rPr>
          <w:rFonts w:ascii="Times New Roman" w:eastAsia="Times New Roman" w:hAnsi="Times New Roman" w:cs="Times New Roman"/>
          <w:sz w:val="28"/>
          <w:szCs w:val="28"/>
        </w:rPr>
        <w:tab/>
      </w:r>
      <w:r w:rsidRPr="00760376">
        <w:rPr>
          <w:rFonts w:ascii="Times New Roman" w:eastAsia="Times New Roman" w:hAnsi="Times New Roman" w:cs="Times New Roman"/>
          <w:sz w:val="28"/>
          <w:szCs w:val="28"/>
        </w:rPr>
        <w:tab/>
      </w:r>
      <w:r w:rsidRPr="00760376">
        <w:rPr>
          <w:rFonts w:ascii="Times New Roman" w:eastAsia="Times New Roman" w:hAnsi="Times New Roman" w:cs="Times New Roman"/>
          <w:sz w:val="28"/>
          <w:szCs w:val="28"/>
        </w:rPr>
        <w:tab/>
      </w:r>
      <w:r w:rsidRPr="00760376">
        <w:rPr>
          <w:rFonts w:ascii="Times New Roman" w:eastAsia="Times New Roman" w:hAnsi="Times New Roman" w:cs="Times New Roman"/>
          <w:sz w:val="28"/>
          <w:szCs w:val="28"/>
        </w:rPr>
        <w:tab/>
      </w:r>
      <w:r w:rsidRPr="00760376">
        <w:rPr>
          <w:rFonts w:ascii="Times New Roman" w:eastAsia="Times New Roman" w:hAnsi="Times New Roman" w:cs="Times New Roman"/>
          <w:sz w:val="28"/>
          <w:szCs w:val="28"/>
        </w:rPr>
        <w:tab/>
      </w:r>
      <w:r w:rsidRPr="00760376">
        <w:rPr>
          <w:rFonts w:ascii="Times New Roman" w:eastAsia="Times New Roman" w:hAnsi="Times New Roman" w:cs="Times New Roman"/>
          <w:sz w:val="28"/>
          <w:szCs w:val="28"/>
        </w:rPr>
        <w:tab/>
      </w:r>
      <w:r w:rsidRPr="007603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3BA9C33" wp14:editId="49070700">
            <wp:extent cx="4143375" cy="20669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760376" w:rsidRDefault="00760376" w:rsidP="00760376">
      <w:pPr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0376" w:rsidRDefault="00760376" w:rsidP="00760376">
      <w:pPr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0376" w:rsidRPr="00760376" w:rsidRDefault="00760376" w:rsidP="00760376">
      <w:pPr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376">
        <w:rPr>
          <w:rFonts w:ascii="Times New Roman" w:eastAsia="Times New Roman" w:hAnsi="Times New Roman" w:cs="Times New Roman"/>
          <w:sz w:val="28"/>
          <w:szCs w:val="28"/>
        </w:rPr>
        <w:t>Гистограмма 2</w:t>
      </w:r>
    </w:p>
    <w:p w:rsidR="00760376" w:rsidRPr="00760376" w:rsidRDefault="00760376" w:rsidP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0376" w:rsidRPr="00760376" w:rsidRDefault="00760376" w:rsidP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37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A466DD" wp14:editId="170AFA4A">
            <wp:extent cx="3752850" cy="219075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760376" w:rsidRPr="00760376" w:rsidRDefault="00760376" w:rsidP="00760376">
      <w:pPr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376">
        <w:rPr>
          <w:rFonts w:ascii="Times New Roman" w:eastAsia="Times New Roman" w:hAnsi="Times New Roman" w:cs="Times New Roman"/>
          <w:sz w:val="28"/>
          <w:szCs w:val="28"/>
        </w:rPr>
        <w:t>Гистограмма 3</w:t>
      </w:r>
    </w:p>
    <w:p w:rsidR="00760376" w:rsidRPr="00760376" w:rsidRDefault="00760376" w:rsidP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3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B309FBC" wp14:editId="336CA146">
            <wp:extent cx="3695700" cy="2581275"/>
            <wp:effectExtent l="0" t="0" r="1905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1F2E35" w:rsidRDefault="001F2E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Результаты гидрохимических показателей воды по протоколам лаборатор</w:t>
      </w:r>
      <w:proofErr w:type="gramStart"/>
      <w:r>
        <w:rPr>
          <w:rFonts w:ascii="Times New Roman" w:eastAsia="Times New Roman" w:hAnsi="Times New Roman" w:cs="Times New Roman"/>
          <w:sz w:val="28"/>
        </w:rPr>
        <w:t>ии АО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 «Электрохимзавод» в сравнении с ПДК[20] (для водоемов </w:t>
      </w:r>
      <w:proofErr w:type="spellStart"/>
      <w:r>
        <w:rPr>
          <w:rFonts w:ascii="Times New Roman" w:eastAsia="Times New Roman" w:hAnsi="Times New Roman" w:cs="Times New Roman"/>
          <w:sz w:val="28"/>
        </w:rPr>
        <w:t>рыбохозяйственного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значения) представлены в таблице </w:t>
      </w:r>
      <w:r w:rsidR="006F64EA">
        <w:rPr>
          <w:rFonts w:ascii="Times New Roman" w:eastAsia="Times New Roman" w:hAnsi="Times New Roman" w:cs="Times New Roman"/>
          <w:sz w:val="28"/>
        </w:rPr>
        <w:t>4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1F2E35" w:rsidRDefault="00760376">
      <w:pPr>
        <w:spacing w:after="0" w:line="240" w:lineRule="auto"/>
        <w:ind w:left="6372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Таблица </w:t>
      </w:r>
      <w:r w:rsidR="006F64EA">
        <w:rPr>
          <w:rFonts w:ascii="Times New Roman" w:eastAsia="Times New Roman" w:hAnsi="Times New Roman" w:cs="Times New Roman"/>
          <w:sz w:val="28"/>
        </w:rPr>
        <w:t>4</w:t>
      </w:r>
    </w:p>
    <w:p w:rsidR="001F2E35" w:rsidRDefault="007603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Значения содержания некоторых гидрохимических компонентов и показателей воды водохранилища на р. </w:t>
      </w:r>
      <w:proofErr w:type="gramStart"/>
      <w:r>
        <w:rPr>
          <w:rFonts w:ascii="Times New Roman" w:eastAsia="Times New Roman" w:hAnsi="Times New Roman" w:cs="Times New Roman"/>
          <w:sz w:val="28"/>
        </w:rPr>
        <w:t>Большая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Камала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2016-2019 </w:t>
      </w:r>
      <w:proofErr w:type="spellStart"/>
      <w:r>
        <w:rPr>
          <w:rFonts w:ascii="Times New Roman" w:eastAsia="Times New Roman" w:hAnsi="Times New Roman" w:cs="Times New Roman"/>
          <w:sz w:val="28"/>
        </w:rPr>
        <w:t>г.г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tbl>
      <w:tblPr>
        <w:tblW w:w="0" w:type="auto"/>
        <w:tblInd w:w="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6"/>
        <w:gridCol w:w="1198"/>
        <w:gridCol w:w="1424"/>
        <w:gridCol w:w="1493"/>
        <w:gridCol w:w="1493"/>
        <w:gridCol w:w="1493"/>
      </w:tblGrid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май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ПДК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24.05.2016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03.05.2017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15.05.2018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14.05.2019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Количество растворенного кислорода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менее 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10,6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12,8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9,7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12,73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БПК5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до 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4,4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7,4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6,2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ХПК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до 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68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73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32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Хлорид ион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более 300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9,6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7,7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12,2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Железо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растворенное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до 0,1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Менее 0,05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0,36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Менее 0,05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0,059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Азот нитратный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более 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1F2E3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1F2E3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1F2E3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0,32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Азот аммонийный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более 0,5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1F2E3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1F2E3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1F2E3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0,43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Водородный показатель, ед. рН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6,5-8,5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8,49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9,01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8,42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июнь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1F2E3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16.06.2016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27.06.2017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26.06.2018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31.06.2019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Количество растворенного кислорода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менее 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10,6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9,58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11,1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9,8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БПК5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до 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4,4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9,4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19,9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9,34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ХПК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до 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68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86,7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62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75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Хлорид ион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более 300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9,6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13,7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9,2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Железо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растворенное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до 0,1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Менее 0,05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0,060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0,019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0,049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Азот нитратный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более 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менее 0,05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менее 0,05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0,79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менее 0,2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Азот аммонийный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более 0,5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1F2E3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1F2E3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1F2E3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менее 0,04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Водородный показатель, ед. рН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6,5-8,5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8,78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8,91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вгуст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1F2E3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2016 год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09.08.2017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13.08.2018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27.08.2019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Количество растворенного кислорода</w:t>
            </w:r>
            <w:r>
              <w:rPr>
                <w:rFonts w:ascii="Calibri" w:eastAsia="Calibri" w:hAnsi="Calibri" w:cs="Calibri"/>
                <w:color w:val="000000"/>
                <w:sz w:val="28"/>
              </w:rPr>
              <w:t xml:space="preserve">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менее 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10,4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9,74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8,71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БПК5</w:t>
            </w:r>
            <w:r>
              <w:rPr>
                <w:rFonts w:ascii="Calibri" w:eastAsia="Calibri" w:hAnsi="Calibri" w:cs="Calibri"/>
                <w:color w:val="000000"/>
                <w:sz w:val="28"/>
              </w:rPr>
              <w:t xml:space="preserve">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до 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11,8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7,5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7,1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ХПК</w:t>
            </w:r>
            <w:r>
              <w:rPr>
                <w:rFonts w:ascii="Calibri" w:eastAsia="Calibri" w:hAnsi="Calibri" w:cs="Calibri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</w:rPr>
              <w:t>мгО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</w:rPr>
              <w:t>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до 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119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136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50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Хлорид ион </w:t>
            </w:r>
            <w:r>
              <w:rPr>
                <w:rFonts w:ascii="Calibri" w:eastAsia="Calibri" w:hAnsi="Calibri" w:cs="Calibri"/>
                <w:color w:val="000000"/>
                <w:sz w:val="28"/>
              </w:rPr>
              <w:t>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более 300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19,1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13,3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13,0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Железо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растворенное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до 0,1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0,013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0,015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0,059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Азот нитратный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более 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0,32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Азот аммонийный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более 0,5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0,65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Водородный показатель, ед. рН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6,5-8,5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8,55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lastRenderedPageBreak/>
              <w:t>сентябрь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1F2E3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06.09.2016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20.09.2017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18.09.2018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24.09.2019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Количество растворенного  кислорода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менее 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3,25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11,1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12,0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8,27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БПК5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до 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11,9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5,2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1,81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4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ХПК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до 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63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71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58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36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Хлорид ион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более 300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14,3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17,4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13,3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Азот нитратный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до 0,1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1,54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0,35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менее 0,06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Железо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растворенное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более 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0,095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0,051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0,053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Менее 0,01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Азот аммонийный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более 0,5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0,59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*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Водородный показатель, ед. рН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6,5-8,5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8,78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8,84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6,78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октябрь-ноябрь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left w:w="82" w:type="dxa"/>
              <w:right w:w="82" w:type="dxa"/>
            </w:tcMar>
          </w:tcPr>
          <w:p w:rsidR="001F2E35" w:rsidRDefault="001F2E3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30.11.2016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2017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2018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29.10.2019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Количество растворенного  кислорода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менее 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10,7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1F2E3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9,2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БПК5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до 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4,0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7,6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ХПК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до 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31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Хлорид ион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более 300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32,8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15,8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Азот нитратный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до 0,1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2,1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Железо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растворенное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более 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0,165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менее 0,05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Азот аммонийный мг/дм³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более 0,5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1F2E3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1F2E35">
        <w:tblPrEx>
          <w:tblCellMar>
            <w:top w:w="0" w:type="dxa"/>
            <w:bottom w:w="0" w:type="dxa"/>
          </w:tblCellMar>
        </w:tblPrEx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Водородный показатель, ед. рН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6,5-8,5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*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left w:w="82" w:type="dxa"/>
              <w:right w:w="82" w:type="dxa"/>
            </w:tcMar>
          </w:tcPr>
          <w:p w:rsidR="001F2E35" w:rsidRDefault="0076037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8,85</w:t>
            </w:r>
          </w:p>
        </w:tc>
      </w:tr>
    </w:tbl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*- результаты отсутствуют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Из таблицы видно, что благодаря вселению хлореллы содержание растворенного кислорода держится на высоком уровне – 9 мг/дм³ и выше (до 12,7 мг/дм³)  при ПДК для водоемов </w:t>
      </w:r>
      <w:proofErr w:type="spellStart"/>
      <w:r>
        <w:rPr>
          <w:rFonts w:ascii="Times New Roman" w:eastAsia="Times New Roman" w:hAnsi="Times New Roman" w:cs="Times New Roman"/>
          <w:sz w:val="28"/>
        </w:rPr>
        <w:t>рыбохозяйственного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назначения не менее 6 мг/дм³. Относительно высокие значения ХПК и БПК5 свидетельствуют об активно протекающих процессах окисления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органических, неорганических веществ. Вместе с тем в некоторые периоды к 2019 году происходит снижение этих показателей, а значит улучшение качества воды, по классификации А.В. Крылова [12] - </w:t>
      </w:r>
      <w:proofErr w:type="gramStart"/>
      <w:r>
        <w:rPr>
          <w:rFonts w:ascii="Times New Roman" w:eastAsia="Times New Roman" w:hAnsi="Times New Roman" w:cs="Times New Roman"/>
          <w:sz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«очень грязного» до «грязного». Биогенные компоненты – нитратный азот, нитритный азот, а также гидрохлориды  находятся в пределах нормы, есть незначительные колебания значений. Водородный показатель находится в пределах 8-9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ед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>, практически не изменяется.</w:t>
      </w:r>
    </w:p>
    <w:p w:rsidR="001F2E35" w:rsidRDefault="00760376">
      <w:pPr>
        <w:spacing w:after="0" w:line="240" w:lineRule="auto"/>
        <w:ind w:firstLine="708"/>
        <w:rPr>
          <w:rFonts w:ascii="Calibri" w:eastAsia="Calibri" w:hAnsi="Calibri" w:cs="Calibri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основе таблицы 5, с учетом ПДК [20] был произведен расчет индекса загрязнения воды, результаты представлены в таблице </w:t>
      </w:r>
      <w:r w:rsidR="006F64EA">
        <w:rPr>
          <w:rFonts w:ascii="Times New Roman" w:eastAsia="Times New Roman" w:hAnsi="Times New Roman" w:cs="Times New Roman"/>
          <w:sz w:val="28"/>
        </w:rPr>
        <w:t>5</w:t>
      </w:r>
      <w:r>
        <w:rPr>
          <w:rFonts w:ascii="Times New Roman" w:eastAsia="Times New Roman" w:hAnsi="Times New Roman" w:cs="Times New Roman"/>
          <w:sz w:val="28"/>
        </w:rPr>
        <w:t xml:space="preserve"> и гистограмме 4. </w:t>
      </w:r>
      <w:r>
        <w:rPr>
          <w:rFonts w:ascii="Calibri" w:eastAsia="Calibri" w:hAnsi="Calibri" w:cs="Calibri"/>
          <w:b/>
          <w:color w:val="FF0000"/>
          <w:sz w:val="28"/>
        </w:rPr>
        <w:tab/>
      </w:r>
      <w:r>
        <w:rPr>
          <w:rFonts w:ascii="Calibri" w:eastAsia="Calibri" w:hAnsi="Calibri" w:cs="Calibri"/>
          <w:b/>
          <w:color w:val="FF0000"/>
          <w:sz w:val="28"/>
        </w:rPr>
        <w:tab/>
      </w:r>
      <w:r>
        <w:rPr>
          <w:rFonts w:ascii="Calibri" w:eastAsia="Calibri" w:hAnsi="Calibri" w:cs="Calibri"/>
          <w:b/>
          <w:color w:val="FF0000"/>
          <w:sz w:val="28"/>
        </w:rPr>
        <w:tab/>
      </w:r>
      <w:r>
        <w:rPr>
          <w:rFonts w:ascii="Calibri" w:eastAsia="Calibri" w:hAnsi="Calibri" w:cs="Calibri"/>
          <w:b/>
          <w:sz w:val="28"/>
        </w:rPr>
        <w:t xml:space="preserve">                     </w:t>
      </w: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b/>
          <w:sz w:val="28"/>
        </w:rPr>
        <w:tab/>
      </w:r>
      <w:r w:rsidR="006F64EA">
        <w:rPr>
          <w:rFonts w:ascii="Calibri" w:eastAsia="Calibri" w:hAnsi="Calibri" w:cs="Calibri"/>
          <w:b/>
          <w:sz w:val="28"/>
        </w:rPr>
        <w:tab/>
      </w:r>
      <w:r w:rsidR="006F64EA">
        <w:rPr>
          <w:rFonts w:ascii="Calibri" w:eastAsia="Calibri" w:hAnsi="Calibri" w:cs="Calibri"/>
          <w:b/>
          <w:sz w:val="28"/>
        </w:rPr>
        <w:tab/>
      </w:r>
      <w:r w:rsidR="006F64EA">
        <w:rPr>
          <w:rFonts w:ascii="Calibri" w:eastAsia="Calibri" w:hAnsi="Calibri" w:cs="Calibri"/>
          <w:b/>
          <w:sz w:val="28"/>
        </w:rPr>
        <w:tab/>
      </w:r>
      <w:r w:rsidR="006F64EA">
        <w:rPr>
          <w:rFonts w:ascii="Calibri" w:eastAsia="Calibri" w:hAnsi="Calibri" w:cs="Calibri"/>
          <w:b/>
          <w:sz w:val="28"/>
        </w:rPr>
        <w:tab/>
      </w:r>
      <w:r w:rsidR="006F64EA">
        <w:rPr>
          <w:rFonts w:ascii="Calibri" w:eastAsia="Calibri" w:hAnsi="Calibri" w:cs="Calibri"/>
          <w:b/>
          <w:sz w:val="28"/>
        </w:rPr>
        <w:tab/>
      </w:r>
      <w:r w:rsidR="006F64EA">
        <w:rPr>
          <w:rFonts w:ascii="Calibri" w:eastAsia="Calibri" w:hAnsi="Calibri" w:cs="Calibri"/>
          <w:b/>
          <w:sz w:val="28"/>
        </w:rPr>
        <w:tab/>
      </w:r>
      <w:r w:rsidR="006F64EA">
        <w:rPr>
          <w:rFonts w:ascii="Calibri" w:eastAsia="Calibri" w:hAnsi="Calibri" w:cs="Calibri"/>
          <w:b/>
          <w:sz w:val="28"/>
        </w:rPr>
        <w:tab/>
      </w:r>
      <w:r w:rsidR="006F64EA">
        <w:rPr>
          <w:rFonts w:ascii="Calibri" w:eastAsia="Calibri" w:hAnsi="Calibri" w:cs="Calibri"/>
          <w:b/>
          <w:sz w:val="28"/>
        </w:rPr>
        <w:tab/>
      </w:r>
      <w:r w:rsidR="006F64EA">
        <w:rPr>
          <w:rFonts w:ascii="Calibri" w:eastAsia="Calibri" w:hAnsi="Calibri" w:cs="Calibri"/>
          <w:b/>
          <w:sz w:val="28"/>
        </w:rPr>
        <w:tab/>
      </w:r>
      <w:r w:rsidR="006F64EA">
        <w:rPr>
          <w:rFonts w:ascii="Calibri" w:eastAsia="Calibri" w:hAnsi="Calibri" w:cs="Calibri"/>
          <w:b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Таблица </w:t>
      </w:r>
      <w:r w:rsidR="006F64EA">
        <w:rPr>
          <w:rFonts w:ascii="Times New Roman" w:eastAsia="Times New Roman" w:hAnsi="Times New Roman" w:cs="Times New Roman"/>
          <w:sz w:val="28"/>
        </w:rPr>
        <w:t>5</w:t>
      </w:r>
    </w:p>
    <w:p w:rsidR="001F2E35" w:rsidRDefault="007603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Значения ИЗВ и класс качества воды водохранилища на р. Большая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Камала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(с/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«Березка») в 2016-2019 </w:t>
      </w:r>
      <w:proofErr w:type="spellStart"/>
      <w:r>
        <w:rPr>
          <w:rFonts w:ascii="Times New Roman" w:eastAsia="Times New Roman" w:hAnsi="Times New Roman" w:cs="Times New Roman"/>
          <w:sz w:val="28"/>
        </w:rPr>
        <w:t>г.г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2"/>
        <w:gridCol w:w="2059"/>
        <w:gridCol w:w="2060"/>
        <w:gridCol w:w="2060"/>
        <w:gridCol w:w="1892"/>
      </w:tblGrid>
      <w:tr w:rsidR="001F2E3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год/месяц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2016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2017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2018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2019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май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1,67 (3 класс)</w:t>
            </w:r>
          </w:p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«Умеренно-загрязненная»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2,6 (4 класс)</w:t>
            </w:r>
          </w:p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«Загрязненная»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1,2 (3 класс)</w:t>
            </w:r>
          </w:p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«Умеренно-загрязненная»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0,88  (2 класс)</w:t>
            </w:r>
          </w:p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«Чистая»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июнь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0,93 (2 класс)</w:t>
            </w:r>
          </w:p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«Чистая»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1,47 (3 класс)</w:t>
            </w:r>
          </w:p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«Умеренно-загрязненная»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3,8 (4 класс)</w:t>
            </w:r>
          </w:p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«Загрязненная»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1,67 (3 класс)</w:t>
            </w:r>
          </w:p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«Умеренно-загрязненная»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август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*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2.13 (4 класс)</w:t>
            </w:r>
          </w:p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«Загрязненная»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1,81(3 класс)</w:t>
            </w:r>
          </w:p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«Умеренно-загрязненная»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1,09 (2-3 класс)</w:t>
            </w:r>
          </w:p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«Чистая» - «Умерено-загрязненная»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сентябрь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3,65 (4 класс)</w:t>
            </w:r>
          </w:p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«Загрязненная»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1,25 (3 класс)</w:t>
            </w:r>
          </w:p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«Умеренно-загрязненная»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0,6 (2 класс)</w:t>
            </w:r>
          </w:p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«Чистая»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0,67 (2 класс)</w:t>
            </w:r>
          </w:p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«Чистая»</w:t>
            </w:r>
          </w:p>
        </w:tc>
      </w:tr>
      <w:tr w:rsidR="001F2E3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октябрь-ноябрь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1,09 (3 класс)</w:t>
            </w:r>
          </w:p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«Умеренно-загрязненная»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*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*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2E35" w:rsidRDefault="00760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1,04 (3 класс)</w:t>
            </w:r>
          </w:p>
          <w:p w:rsidR="001F2E35" w:rsidRDefault="007603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«Умеренно-загрязненная»</w:t>
            </w:r>
          </w:p>
        </w:tc>
      </w:tr>
    </w:tbl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Из таблицы </w:t>
      </w:r>
      <w:r w:rsidR="006F64EA">
        <w:rPr>
          <w:rFonts w:ascii="Times New Roman" w:eastAsia="Times New Roman" w:hAnsi="Times New Roman" w:cs="Times New Roman"/>
          <w:sz w:val="28"/>
        </w:rPr>
        <w:t>5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 xml:space="preserve"> видно, что если в 2017, 2018 году воды в различные периоды характеризовались как «умеренно-загрязненные» (3 класс) – и «грязные» (4 класс), то в 2019 году из пяти периодов два характеризуются как «умерено-загрязненные» (3 класс), и 2 находятся на переходе «чисто» - «умеренно-загрязненная» (2-3 класс) и 1 - «чисто» (2 класс). </w:t>
      </w:r>
    </w:p>
    <w:p w:rsidR="00760376" w:rsidRDefault="00760376" w:rsidP="00760376">
      <w:pPr>
        <w:spacing w:after="0" w:line="240" w:lineRule="auto"/>
        <w:ind w:left="708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60376" w:rsidRDefault="00760376" w:rsidP="00760376">
      <w:pPr>
        <w:spacing w:after="0" w:line="240" w:lineRule="auto"/>
        <w:ind w:left="708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60376" w:rsidRDefault="00760376" w:rsidP="00760376">
      <w:pPr>
        <w:spacing w:after="0" w:line="240" w:lineRule="auto"/>
        <w:ind w:left="708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60376" w:rsidRPr="00760376" w:rsidRDefault="00760376" w:rsidP="00760376">
      <w:pPr>
        <w:spacing w:after="0" w:line="240" w:lineRule="auto"/>
        <w:ind w:left="708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60376">
        <w:rPr>
          <w:rFonts w:ascii="Times New Roman" w:eastAsiaTheme="minorHAnsi" w:hAnsi="Times New Roman" w:cs="Times New Roman"/>
          <w:sz w:val="28"/>
          <w:szCs w:val="28"/>
          <w:lang w:eastAsia="en-US"/>
        </w:rPr>
        <w:t>Гистограмма 4</w:t>
      </w:r>
    </w:p>
    <w:p w:rsidR="00760376" w:rsidRPr="00760376" w:rsidRDefault="00760376" w:rsidP="00760376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760376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491C6270" wp14:editId="60F950FB">
            <wp:extent cx="4572000" cy="21336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760376" w:rsidRPr="00760376" w:rsidRDefault="00760376" w:rsidP="00760376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603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Из гистограммы 4 видно, что происходит некоторое улучшение качества воды и стабилизация состояния в 2019 году по сравнению с прежними годами. </w:t>
      </w:r>
    </w:p>
    <w:p w:rsidR="00760376" w:rsidRPr="00760376" w:rsidRDefault="00760376" w:rsidP="00760376">
      <w:pPr>
        <w:spacing w:after="0" w:line="240" w:lineRule="auto"/>
        <w:ind w:left="708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60376">
        <w:rPr>
          <w:rFonts w:ascii="Times New Roman" w:eastAsiaTheme="minorHAnsi" w:hAnsi="Times New Roman" w:cs="Times New Roman"/>
          <w:sz w:val="28"/>
          <w:szCs w:val="28"/>
          <w:lang w:eastAsia="en-US"/>
        </w:rPr>
        <w:t>Гистограмма 5</w:t>
      </w:r>
    </w:p>
    <w:p w:rsidR="00760376" w:rsidRPr="00760376" w:rsidRDefault="00760376" w:rsidP="00760376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760376">
        <w:rPr>
          <w:rFonts w:eastAsiaTheme="minorHAnsi"/>
          <w:noProof/>
          <w:sz w:val="28"/>
          <w:szCs w:val="28"/>
        </w:rPr>
        <w:drawing>
          <wp:inline distT="0" distB="0" distL="0" distR="0" wp14:anchorId="57A49568" wp14:editId="6004AA05">
            <wp:extent cx="4000500" cy="23241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 гистограммы 5 видно, что в 4-х периодах разных лет из пяти происходит снижение индекса загрязнения воды (ИЗВ), а значит улучшение качества, за исключением июня.</w:t>
      </w:r>
    </w:p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IV. Заключение</w:t>
      </w:r>
    </w:p>
    <w:p w:rsidR="001F2E35" w:rsidRDefault="00760376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Выводы</w:t>
      </w:r>
      <w:r>
        <w:rPr>
          <w:rFonts w:ascii="Calibri" w:eastAsia="Calibri" w:hAnsi="Calibri" w:cs="Calibri"/>
          <w:b/>
          <w:sz w:val="28"/>
        </w:rPr>
        <w:t xml:space="preserve">: 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1) В настоящее время в литературе описан успешный опыт коррекции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альгоценоза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 помощью одноклеточной зеленой микроводоросли </w:t>
      </w:r>
      <w:proofErr w:type="spellStart"/>
      <w:r>
        <w:rPr>
          <w:rFonts w:ascii="Times New Roman" w:eastAsia="Times New Roman" w:hAnsi="Times New Roman" w:cs="Times New Roman"/>
          <w:sz w:val="28"/>
        </w:rPr>
        <w:t>Chlorella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vulgaris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sz w:val="28"/>
        </w:rPr>
        <w:t>Chlorella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kessleri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Ижевского Воронежского, </w:t>
      </w:r>
      <w:proofErr w:type="spellStart"/>
      <w:r>
        <w:rPr>
          <w:rFonts w:ascii="Times New Roman" w:eastAsia="Times New Roman" w:hAnsi="Times New Roman" w:cs="Times New Roman"/>
          <w:sz w:val="28"/>
        </w:rPr>
        <w:t>Матырского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Пензенского водохранилища, Васильевского пруда в г. Тольятти, Нижнетагильского городского пруда. Мероприятия по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других водоемов западной России проводится и в настоящее время.  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оценки эффективности метода искусственной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мониторинга качества воды необходимо учитывать ряд гидробиологических и химических показателей.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Среди них концентрация растворенного кислорода, БПК5, ХПК, прозрачность, концентрация хлорофилла-а, запах и его интенсивность, обилие </w:t>
      </w:r>
      <w:proofErr w:type="spellStart"/>
      <w:r>
        <w:rPr>
          <w:rFonts w:ascii="Times New Roman" w:eastAsia="Times New Roman" w:hAnsi="Times New Roman" w:cs="Times New Roman"/>
          <w:sz w:val="28"/>
        </w:rPr>
        <w:t>синезеленых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водорослей, количество нитратов, нитритов, фосфатов, азота аммиака, тяжелых металлов (медь, железо).</w:t>
      </w:r>
      <w:proofErr w:type="gramEnd"/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6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2) Проведенные мероприятия 3-х лет биологической реабилитации (искусственной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водохранилища на р. Большая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Камала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vivo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pacing w:val="-6"/>
          <w:sz w:val="28"/>
        </w:rPr>
        <w:lastRenderedPageBreak/>
        <w:t>включающие четырехкратное вселение хлореллы (под лед, до и после паводка и летом), а также мониторинг</w:t>
      </w:r>
      <w:r>
        <w:rPr>
          <w:rFonts w:ascii="Times New Roman" w:eastAsia="Times New Roman" w:hAnsi="Times New Roman" w:cs="Times New Roman"/>
          <w:sz w:val="28"/>
        </w:rPr>
        <w:t xml:space="preserve"> в 2017, 2018, 2019 году, в сравнении с 2016 г. указывают на улучшение качества воды по органолептическим (увеличение прозрачности, снижение интенсивности запаха), гидрохимическим параметрам, снижению частоты встречаемости </w:t>
      </w:r>
      <w:proofErr w:type="spellStart"/>
      <w:r>
        <w:rPr>
          <w:rFonts w:ascii="Times New Roman" w:eastAsia="Times New Roman" w:hAnsi="Times New Roman" w:cs="Times New Roman"/>
          <w:sz w:val="28"/>
        </w:rPr>
        <w:t>синезеленых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водорослей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 изменение уровня </w:t>
      </w:r>
      <w:proofErr w:type="spellStart"/>
      <w:r>
        <w:rPr>
          <w:rFonts w:ascii="Times New Roman" w:eastAsia="Times New Roman" w:hAnsi="Times New Roman" w:cs="Times New Roman"/>
          <w:sz w:val="28"/>
        </w:rPr>
        <w:t>трофности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водоема – с </w:t>
      </w:r>
      <w:proofErr w:type="spellStart"/>
      <w:r>
        <w:rPr>
          <w:rFonts w:ascii="Times New Roman" w:eastAsia="Times New Roman" w:hAnsi="Times New Roman" w:cs="Times New Roman"/>
          <w:sz w:val="28"/>
        </w:rPr>
        <w:t>гиперэвтрофного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</w:rPr>
        <w:t>высокоэвтрофный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что указывает на </w:t>
      </w:r>
      <w:r>
        <w:rPr>
          <w:rFonts w:ascii="Times New Roman" w:eastAsia="Times New Roman" w:hAnsi="Times New Roman" w:cs="Times New Roman"/>
          <w:spacing w:val="-6"/>
          <w:sz w:val="28"/>
          <w:u w:val="single"/>
        </w:rPr>
        <w:t>эффективность данного метода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. </w:t>
      </w:r>
    </w:p>
    <w:p w:rsidR="001F2E35" w:rsidRDefault="00760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6"/>
          <w:sz w:val="28"/>
        </w:rPr>
      </w:pPr>
      <w:r>
        <w:rPr>
          <w:rFonts w:ascii="Times New Roman" w:eastAsia="Times New Roman" w:hAnsi="Times New Roman" w:cs="Times New Roman"/>
          <w:spacing w:val="-6"/>
          <w:sz w:val="28"/>
        </w:rPr>
        <w:t xml:space="preserve">Поэтому в 2020 году необходимо продолжить </w:t>
      </w:r>
      <w:proofErr w:type="spellStart"/>
      <w:r>
        <w:rPr>
          <w:rFonts w:ascii="Times New Roman" w:eastAsia="Times New Roman" w:hAnsi="Times New Roman" w:cs="Times New Roman"/>
          <w:spacing w:val="-6"/>
          <w:sz w:val="28"/>
        </w:rPr>
        <w:t>альголизацию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</w:rPr>
        <w:t xml:space="preserve"> с регулярным отбором гидрохимических и гидробиологических проб.  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</w:rPr>
        <w:t xml:space="preserve">Однако степень эффективности метода ниже, чем в представленном в литературе опытом по </w:t>
      </w:r>
      <w:proofErr w:type="spellStart"/>
      <w:r>
        <w:rPr>
          <w:rFonts w:ascii="Times New Roman" w:eastAsia="Times New Roman" w:hAnsi="Times New Roman" w:cs="Times New Roman"/>
          <w:spacing w:val="-6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</w:rPr>
        <w:t xml:space="preserve"> водоемов России.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</w:rPr>
        <w:t xml:space="preserve"> Необходимо проведение работ по выявлению источника загрязнения, 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</w:rPr>
        <w:t>тормозящем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</w:rPr>
        <w:t xml:space="preserve"> эффективность мероприятий по </w:t>
      </w:r>
      <w:proofErr w:type="spellStart"/>
      <w:r>
        <w:rPr>
          <w:rFonts w:ascii="Times New Roman" w:eastAsia="Times New Roman" w:hAnsi="Times New Roman" w:cs="Times New Roman"/>
          <w:spacing w:val="-6"/>
          <w:sz w:val="28"/>
        </w:rPr>
        <w:t>альголизации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</w:rPr>
        <w:t xml:space="preserve">. </w:t>
      </w:r>
    </w:p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V.Список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литературы и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интернет-источников</w:t>
      </w:r>
      <w:proofErr w:type="gramEnd"/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 Баринова С.С., Медведева Л.А., Анисимова О.В. Водоросли-индикаторы в оценке качества окружающей среды. 2000.  </w:t>
      </w:r>
      <w:hyperlink r:id="rId60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http://www.herba.msu.ru/russian/journals/herba/algae/index.html</w:t>
        </w:r>
      </w:hyperlink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Биологическая реабилитация водоемов  </w:t>
      </w:r>
      <w:hyperlink r:id="rId61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http://www.algobiotehnologia.com/shop/?gid=23</w:t>
        </w:r>
      </w:hyperlink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Биологическая реабилитация </w:t>
      </w:r>
      <w:proofErr w:type="spellStart"/>
      <w:r>
        <w:rPr>
          <w:rFonts w:ascii="Times New Roman" w:eastAsia="Times New Roman" w:hAnsi="Times New Roman" w:cs="Times New Roman"/>
          <w:sz w:val="28"/>
        </w:rPr>
        <w:t>Матырского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водохранилища методом коррекции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альгоценоза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2009 году: отчет о научно-исследовательской работе / </w:t>
      </w:r>
      <w:proofErr w:type="spellStart"/>
      <w:r>
        <w:rPr>
          <w:rFonts w:ascii="Times New Roman" w:eastAsia="Times New Roman" w:hAnsi="Times New Roman" w:cs="Times New Roman"/>
          <w:sz w:val="28"/>
        </w:rPr>
        <w:t>Лухтанов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В.Т., </w:t>
      </w:r>
      <w:proofErr w:type="spellStart"/>
      <w:r>
        <w:rPr>
          <w:rFonts w:ascii="Times New Roman" w:eastAsia="Times New Roman" w:hAnsi="Times New Roman" w:cs="Times New Roman"/>
          <w:sz w:val="28"/>
        </w:rPr>
        <w:t>Косинова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И.И., Валяльщиков А.А., </w:t>
      </w:r>
      <w:proofErr w:type="spellStart"/>
      <w:r>
        <w:rPr>
          <w:rFonts w:ascii="Times New Roman" w:eastAsia="Times New Roman" w:hAnsi="Times New Roman" w:cs="Times New Roman"/>
          <w:sz w:val="28"/>
        </w:rPr>
        <w:t>Животова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Е.Н., Силина А.Е., Анциферова Г.А. – Воронеж, ООО НПО «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Альгобиотехнология</w:t>
      </w:r>
      <w:proofErr w:type="spellEnd"/>
      <w:r>
        <w:rPr>
          <w:rFonts w:ascii="Times New Roman" w:eastAsia="Times New Roman" w:hAnsi="Times New Roman" w:cs="Times New Roman"/>
          <w:sz w:val="28"/>
        </w:rPr>
        <w:t>», 2009 г.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Биологическая реабилитация Нижнетагильского городского пруда методом коррекции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альгоценоза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2010-2012/ В.В. </w:t>
      </w:r>
      <w:proofErr w:type="spellStart"/>
      <w:r>
        <w:rPr>
          <w:rFonts w:ascii="Times New Roman" w:eastAsia="Times New Roman" w:hAnsi="Times New Roman" w:cs="Times New Roman"/>
          <w:sz w:val="28"/>
        </w:rPr>
        <w:t>Кульнев</w:t>
      </w:r>
      <w:proofErr w:type="spellEnd"/>
      <w:r>
        <w:rPr>
          <w:rFonts w:ascii="Times New Roman" w:eastAsia="Times New Roman" w:hAnsi="Times New Roman" w:cs="Times New Roman"/>
          <w:sz w:val="28"/>
        </w:rPr>
        <w:t>, Б.В. Михайлов  (</w:t>
      </w:r>
      <w:hyperlink r:id="rId62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http://www.algobiotehnologia.com/shop/?gid=178</w:t>
        </w:r>
      </w:hyperlink>
      <w:r>
        <w:rPr>
          <w:rFonts w:ascii="Times New Roman" w:eastAsia="Times New Roman" w:hAnsi="Times New Roman" w:cs="Times New Roman"/>
          <w:sz w:val="28"/>
        </w:rPr>
        <w:t xml:space="preserve">), </w:t>
      </w:r>
      <w:hyperlink r:id="rId63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http://www.algobiotehnologia.com/shop/?gid=53) </w:t>
        </w:r>
      </w:hyperlink>
      <w:proofErr w:type="gramEnd"/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 Богданов Н.И. Суспензия хлореллы в рационе сельскохозяйственных                      животных / Н.И. Богданов. – Пенза, 2-е изд. 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перераб</w:t>
      </w:r>
      <w:proofErr w:type="spellEnd"/>
      <w:r>
        <w:rPr>
          <w:rFonts w:ascii="Times New Roman" w:eastAsia="Times New Roman" w:hAnsi="Times New Roman" w:cs="Times New Roman"/>
          <w:sz w:val="28"/>
        </w:rPr>
        <w:t>. и доп., 2007. –  48 с.</w:t>
      </w:r>
    </w:p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8"/>
        </w:rPr>
        <w:t>Винберг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Г.Г., Бульон В.В. , 1983 г. «Первичная продукция, деструкция органического вещества и биотический баланс в водоемах»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7. А.А. Гуревич "Пресноводные водоросли" (определитель) изд-во "Просвещение", Москва - 1996г. 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8. ГОСТ 3351 (запах воды) </w:t>
      </w:r>
      <w:hyperlink r:id="rId64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https://teplosten-aqua.ru/articles/pokazateli-kachestva-vody-i-ih-opredelenie.html</w:t>
        </w:r>
      </w:hyperlink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9. ГОСТ 17.1.2.04–77 (</w:t>
      </w:r>
      <w:proofErr w:type="spellStart"/>
      <w:r>
        <w:rPr>
          <w:rFonts w:ascii="Times New Roman" w:eastAsia="Times New Roman" w:hAnsi="Times New Roman" w:cs="Times New Roman"/>
          <w:sz w:val="28"/>
        </w:rPr>
        <w:t>сапробность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водоемов по химическим показателям) </w:t>
      </w:r>
      <w:hyperlink r:id="rId65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http://files.stroyinf.ru/Data2/1/4294835/4294835641.htm</w:t>
        </w:r>
      </w:hyperlink>
    </w:p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10. Как изготовить Диск </w:t>
      </w:r>
      <w:proofErr w:type="spellStart"/>
      <w:r>
        <w:rPr>
          <w:rFonts w:ascii="Times New Roman" w:eastAsia="Times New Roman" w:hAnsi="Times New Roman" w:cs="Times New Roman"/>
          <w:sz w:val="28"/>
        </w:rPr>
        <w:t>Секки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hyperlink r:id="rId66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http://a-lapin.narod.ru/book5/t-d-sekki.htm</w:t>
        </w:r>
      </w:hyperlink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sz w:val="28"/>
        </w:rPr>
        <w:t>Кульнев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В.В., Анциферова Г.А. Эколого-гидробиологический мониторинг состояния водной среды Воронежского водохранилища / Материалы Международной научной конференции «Комплексные проблемы </w:t>
      </w:r>
      <w:proofErr w:type="spellStart"/>
      <w:r>
        <w:rPr>
          <w:rFonts w:ascii="Times New Roman" w:eastAsia="Times New Roman" w:hAnsi="Times New Roman" w:cs="Times New Roman"/>
          <w:sz w:val="28"/>
        </w:rPr>
        <w:t>техносферной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безопасности» - Воронеж, ФГБОУ </w:t>
      </w:r>
      <w:proofErr w:type="gramStart"/>
      <w:r>
        <w:rPr>
          <w:rFonts w:ascii="Times New Roman" w:eastAsia="Times New Roman" w:hAnsi="Times New Roman" w:cs="Times New Roman"/>
          <w:sz w:val="28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«Воронежский государственный технический университет», 2015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12. Крылов А.В. Уровень БПК в природных водоемах </w:t>
      </w:r>
      <w:hyperlink r:id="rId67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https://nomitech.ru/articles-and-blog/uroven_bpk_v_prirodnykh_vodoemakh/</w:t>
        </w:r>
      </w:hyperlink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sz w:val="28"/>
        </w:rPr>
        <w:t>Лухтанов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В. В. Биологическая реабилитация водоемов путем структурной перестройки фитопланктонного сообщества. </w:t>
      </w:r>
      <w:hyperlink r:id="rId68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http://cs1413188.tiu.ru/a123317-biologicheskaya-reabilitatsiya-vodoemov.html</w:t>
        </w:r>
      </w:hyperlink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14. Методические рекомендации по отбору, обработке и анализу гидробиологических проб воды и грунта</w:t>
      </w:r>
      <w:proofErr w:type="gramStart"/>
      <w:r>
        <w:rPr>
          <w:rFonts w:ascii="Times New Roman" w:eastAsia="Times New Roman" w:hAnsi="Times New Roman" w:cs="Times New Roman"/>
          <w:sz w:val="28"/>
        </w:rPr>
        <w:t>/С</w:t>
      </w:r>
      <w:proofErr w:type="gramEnd"/>
      <w:r>
        <w:rPr>
          <w:rFonts w:ascii="Times New Roman" w:eastAsia="Times New Roman" w:hAnsi="Times New Roman" w:cs="Times New Roman"/>
          <w:sz w:val="28"/>
        </w:rPr>
        <w:t>ост. Г.И. Фролова. — М.: Лесная страна, 2008. — 122 с. — ISBN 978-5-91505-009-8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15. Методика определения влияния штамма </w:t>
      </w:r>
      <w:proofErr w:type="spellStart"/>
      <w:r>
        <w:rPr>
          <w:rFonts w:ascii="Times New Roman" w:eastAsia="Times New Roman" w:hAnsi="Times New Roman" w:cs="Times New Roman"/>
          <w:sz w:val="28"/>
        </w:rPr>
        <w:t>Chlorella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vulgaris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№C-111 на химический состав воды и структуру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альгоценоза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пресноводного водоема </w:t>
      </w:r>
      <w:proofErr w:type="spellStart"/>
      <w:r>
        <w:rPr>
          <w:rFonts w:ascii="Times New Roman" w:eastAsia="Times New Roman" w:hAnsi="Times New Roman" w:cs="Times New Roman"/>
          <w:sz w:val="28"/>
        </w:rPr>
        <w:t>Mariano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Gómes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López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mariano.gomez@labaqua.com  </w:t>
      </w:r>
      <w:proofErr w:type="spellStart"/>
      <w:r>
        <w:rPr>
          <w:rFonts w:ascii="Times New Roman" w:eastAsia="Times New Roman" w:hAnsi="Times New Roman" w:cs="Times New Roman"/>
          <w:sz w:val="28"/>
        </w:rPr>
        <w:t>Кульнев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В. В., abt-vrn@yandex.ru  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http://www.algobiotehnologia.com/shop/?gid=180 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16. Методические указания по принципам организации системы наблюдений и </w:t>
      </w:r>
      <w:proofErr w:type="gramStart"/>
      <w:r>
        <w:rPr>
          <w:rFonts w:ascii="Times New Roman" w:eastAsia="Times New Roman" w:hAnsi="Times New Roman" w:cs="Times New Roman"/>
          <w:sz w:val="28"/>
        </w:rPr>
        <w:t>контроля за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качеством воды водоёмов и водотоков на сети. – Ленинград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Гидрометеоиздат</w:t>
      </w:r>
      <w:proofErr w:type="spellEnd"/>
      <w:r>
        <w:rPr>
          <w:rFonts w:ascii="Times New Roman" w:eastAsia="Times New Roman" w:hAnsi="Times New Roman" w:cs="Times New Roman"/>
          <w:sz w:val="28"/>
        </w:rPr>
        <w:t>, 1984.- 40с.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17. Михно И.В., Стародубцева Ж.А. Трофическое состояние рекреационных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водоемов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ЗАТО г. Зеленогорска – показатель их старения/И.В. Михно, Ж.А. Стародубцева: - исследовательская работа – Зеленогорск, 2016 г.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18. Михно И.В., Стародубцева Ж.А. Изучение возможностей биологической реабилитации водохранилища р. Большая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Камала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(с/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«Березка») 2017 г.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19.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Михно И.В., Стародубцева Ж.А. Проект биологической реабилитации водохранилища  р. Большая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Камала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(с/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«Березка») ЗАТО г. Зеленогорска «Живи, Озеро!»,/Исследовательская работа, 2018 г./Зеленогорск.</w:t>
      </w:r>
    </w:p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20. Нормативы качества воды водных объектов </w:t>
      </w:r>
      <w:proofErr w:type="spellStart"/>
      <w:r>
        <w:rPr>
          <w:rFonts w:ascii="Times New Roman" w:eastAsia="Times New Roman" w:hAnsi="Times New Roman" w:cs="Times New Roman"/>
          <w:sz w:val="28"/>
        </w:rPr>
        <w:t>рыбохозяйственного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значения, в том числе нормативы предельно допустимых концентраций вредных веществ в водах водных объектах </w:t>
      </w:r>
      <w:proofErr w:type="spellStart"/>
      <w:r>
        <w:rPr>
          <w:rFonts w:ascii="Times New Roman" w:eastAsia="Times New Roman" w:hAnsi="Times New Roman" w:cs="Times New Roman"/>
          <w:sz w:val="28"/>
        </w:rPr>
        <w:t>рыбохозяйственного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значения</w:t>
      </w:r>
      <w:r>
        <w:rPr>
          <w:rFonts w:ascii="Times New Roman" w:eastAsia="Times New Roman" w:hAnsi="Times New Roman" w:cs="Times New Roman"/>
          <w:sz w:val="28"/>
        </w:rPr>
        <w:br/>
        <w:t>(утв. приказом Федерального агентства по рыболовству от 18 января 2010 г. № 20)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hyperlink r:id="rId69">
        <w:r>
          <w:rPr>
            <w:rFonts w:ascii="Times New Roman" w:eastAsia="Times New Roman" w:hAnsi="Times New Roman" w:cs="Times New Roman"/>
            <w:color w:val="003399"/>
            <w:sz w:val="28"/>
            <w:u w:val="single"/>
          </w:rPr>
          <w:t>http://www.garant.ru/products/ipo/prime/doc/2070984/#ixzz5ZdLK236k</w:t>
        </w:r>
      </w:hyperlink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Номоконова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В. И.,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Выхристюк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Л. А., Тарасова Н. Г. Трофический статус Васильевских озёр в окрестностях г. Тольятти // Известия Самарского научного центра Российской академии наук: журнал. — Самара, 2001. — В. 2. — Т. 3. — С. 274-283.</w:t>
      </w:r>
    </w:p>
    <w:p w:rsidR="001F2E35" w:rsidRDefault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22. Петин, А.Н. Анализ и оценка качества поверхностных вод: учеб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особие / А.Н. Петин, М.Г. Лебедева, О.В. Крымская. – Белгород: Изд-во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БелГУ</w:t>
      </w:r>
      <w:proofErr w:type="spellEnd"/>
      <w:r>
        <w:rPr>
          <w:rFonts w:ascii="Times New Roman" w:eastAsia="Times New Roman" w:hAnsi="Times New Roman" w:cs="Times New Roman"/>
          <w:sz w:val="28"/>
        </w:rPr>
        <w:t>, 2006. – 252 с.</w:t>
      </w:r>
    </w:p>
    <w:p w:rsidR="001F2E35" w:rsidRDefault="0076037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23. Показатели качества воды  </w:t>
      </w:r>
      <w:hyperlink r:id="rId70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https://teplosten-aqua.ru/articles/pokazateli-kachestva-vody-i-ih-opredelenie.html</w:t>
        </w:r>
      </w:hyperlink>
      <w:r>
        <w:rPr>
          <w:rFonts w:ascii="Times New Roman" w:eastAsia="Times New Roman" w:hAnsi="Times New Roman" w:cs="Times New Roman"/>
          <w:sz w:val="28"/>
        </w:rPr>
        <w:br/>
        <w:t xml:space="preserve">24. Подсчет клеток микроорганизмов в счетных камерах. Промышленная экология. </w:t>
      </w:r>
      <w:hyperlink r:id="rId71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http://ekologyprom.ru/uchebnoe-posobie-po-teme-lfiziko-ximicheskie-i-gidrobiologicheskie-metody-issledovaniya-ekologicheskogo-sostoyaniya-vodoemovr/472-podschet-kletok-mikroorganizmov-v-schetnyh-kamerah.html</w:t>
        </w:r>
      </w:hyperlink>
    </w:p>
    <w:p w:rsidR="001F2E35" w:rsidRDefault="00760376" w:rsidP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24а. Попов А.Н. Об изучении механизма взаимодействия штамма </w:t>
      </w:r>
      <w:proofErr w:type="spellStart"/>
      <w:r>
        <w:rPr>
          <w:rFonts w:ascii="Times New Roman" w:eastAsia="Times New Roman" w:hAnsi="Times New Roman" w:cs="Times New Roman"/>
          <w:sz w:val="28"/>
        </w:rPr>
        <w:t>Chlorella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kessleri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ВКМП А1-11 с сообществами </w:t>
      </w:r>
      <w:proofErr w:type="spellStart"/>
      <w:r>
        <w:rPr>
          <w:rFonts w:ascii="Times New Roman" w:eastAsia="Times New Roman" w:hAnsi="Times New Roman" w:cs="Times New Roman"/>
          <w:sz w:val="28"/>
        </w:rPr>
        <w:t>синезеленых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водорослей поверхностных водоемов в окрестностях Екатеринбурга//А.Н. попов, Е.А. </w:t>
      </w:r>
      <w:r>
        <w:rPr>
          <w:rFonts w:ascii="Times New Roman" w:eastAsia="Times New Roman" w:hAnsi="Times New Roman" w:cs="Times New Roman"/>
          <w:sz w:val="28"/>
        </w:rPr>
        <w:lastRenderedPageBreak/>
        <w:t>Бутакова/материалы Всероссийской конференции «Приоритетные направления экологической реабилитации Воронежского водохранилища», изд-во «Научная книга», Воронеж, 2012</w:t>
      </w:r>
    </w:p>
    <w:p w:rsidR="001F2E35" w:rsidRDefault="00760376" w:rsidP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25. Причины и последствия развития сине-зеленых водорослей </w:t>
      </w:r>
    </w:p>
    <w:p w:rsidR="001F2E35" w:rsidRDefault="00760376" w:rsidP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26. Российский химико-аналитический портал </w:t>
      </w:r>
      <w:hyperlink r:id="rId72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http://www.anchem.ru/literature/books/muraviev/020.asp</w:t>
        </w:r>
      </w:hyperlink>
    </w:p>
    <w:p w:rsidR="001F2E35" w:rsidRDefault="00760376" w:rsidP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27. СанПиН 2.1.5.980-00   Гигиенические требования к охране </w:t>
      </w:r>
      <w:r>
        <w:rPr>
          <w:rFonts w:ascii="Times New Roman" w:eastAsia="Times New Roman" w:hAnsi="Times New Roman" w:cs="Times New Roman"/>
          <w:sz w:val="28"/>
        </w:rPr>
        <w:br/>
        <w:t xml:space="preserve">поверхностных вод </w:t>
      </w:r>
      <w:hyperlink r:id="rId73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http://legalacts.ru/doc/sanpin-215980-00-215-vodootvedenie-naselennykh-mest-sanitarnaja/</w:t>
        </w:r>
      </w:hyperlink>
    </w:p>
    <w:p w:rsidR="001F2E35" w:rsidRDefault="00760376" w:rsidP="00760376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28. СанПиН 2.1.5.-698-98 Предельно допустимые концентрации (ПДК) химических веществ в воде водных объектов хозяйственно-питьевого и культурно-бытового водопользования  </w:t>
      </w:r>
      <w:hyperlink r:id="rId74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http://www.gosthelp.ru/text/GN21568998Predelnodopusti.html</w:t>
        </w:r>
      </w:hyperlink>
    </w:p>
    <w:p w:rsidR="001F2E35" w:rsidRDefault="00760376" w:rsidP="00760376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29. Сохраним Планету/ http://www.saveplanet.su/tehno_589.html © SavePlanet.su </w:t>
      </w:r>
    </w:p>
    <w:p w:rsidR="001F2E35" w:rsidRDefault="00760376" w:rsidP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30. Спор научных теорий </w:t>
      </w:r>
      <w:hyperlink r:id="rId75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http://www.chlorella-v.narod.ru/river.html</w:t>
        </w:r>
      </w:hyperlink>
    </w:p>
    <w:p w:rsidR="001F2E35" w:rsidRDefault="00760376" w:rsidP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31. Татарина Л.Ф. Экологический практикум для студентов и школьников (</w:t>
      </w:r>
      <w:proofErr w:type="spellStart"/>
      <w:r>
        <w:rPr>
          <w:rFonts w:ascii="Times New Roman" w:eastAsia="Times New Roman" w:hAnsi="Times New Roman" w:cs="Times New Roman"/>
          <w:sz w:val="28"/>
        </w:rPr>
        <w:t>Биоиндикация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     загрязненной среды).- М.: АРГУС, 1997</w:t>
      </w:r>
    </w:p>
    <w:p w:rsidR="001F2E35" w:rsidRDefault="00760376" w:rsidP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32. </w:t>
      </w:r>
      <w:proofErr w:type="spellStart"/>
      <w:r>
        <w:rPr>
          <w:rFonts w:ascii="Times New Roman" w:eastAsia="Times New Roman" w:hAnsi="Times New Roman" w:cs="Times New Roman"/>
          <w:sz w:val="28"/>
        </w:rPr>
        <w:t>Цугленок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Н.В., О.Г. Морозова, В.В. </w:t>
      </w:r>
      <w:proofErr w:type="spellStart"/>
      <w:r>
        <w:rPr>
          <w:rFonts w:ascii="Times New Roman" w:eastAsia="Times New Roman" w:hAnsi="Times New Roman" w:cs="Times New Roman"/>
          <w:sz w:val="28"/>
        </w:rPr>
        <w:t>Матюшев</w:t>
      </w:r>
      <w:proofErr w:type="spellEnd"/>
      <w:r>
        <w:rPr>
          <w:rFonts w:ascii="Times New Roman" w:eastAsia="Times New Roman" w:hAnsi="Times New Roman" w:cs="Times New Roman"/>
          <w:sz w:val="28"/>
        </w:rPr>
        <w:t>. Учебное пособие «Гидрохимия. Эколого-токсикологические аспекты загрязнения водных экосистем». КГАУ, Красноярск, 2004, 152 с.</w:t>
      </w:r>
    </w:p>
    <w:p w:rsidR="001F2E35" w:rsidRDefault="00760376" w:rsidP="007603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33. Экология. Справочник </w:t>
      </w:r>
      <w:hyperlink r:id="rId76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http://ru-ecology.info/term/19891/</w:t>
        </w:r>
      </w:hyperlink>
    </w:p>
    <w:p w:rsidR="001F2E35" w:rsidRDefault="001F2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F2E35" w:rsidRPr="006F64EA" w:rsidRDefault="006F64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6F64EA">
        <w:rPr>
          <w:rFonts w:ascii="Times New Roman" w:eastAsia="Times New Roman" w:hAnsi="Times New Roman" w:cs="Times New Roman"/>
          <w:b/>
          <w:sz w:val="28"/>
          <w:lang w:val="en-US"/>
        </w:rPr>
        <w:t>VI</w:t>
      </w:r>
      <w:r w:rsidRPr="006F64EA">
        <w:rPr>
          <w:rFonts w:ascii="Times New Roman" w:eastAsia="Times New Roman" w:hAnsi="Times New Roman" w:cs="Times New Roman"/>
          <w:b/>
          <w:sz w:val="28"/>
        </w:rPr>
        <w:t xml:space="preserve">. </w:t>
      </w:r>
      <w:r w:rsidR="00760376" w:rsidRPr="006F64EA">
        <w:rPr>
          <w:rFonts w:ascii="Times New Roman" w:eastAsia="Times New Roman" w:hAnsi="Times New Roman" w:cs="Times New Roman"/>
          <w:b/>
          <w:sz w:val="28"/>
        </w:rPr>
        <w:t>Приложение</w:t>
      </w:r>
    </w:p>
    <w:p w:rsidR="001F2E35" w:rsidRDefault="001F2E35">
      <w:pP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</w:rPr>
      </w:pPr>
    </w:p>
    <w:p w:rsidR="001F2E35" w:rsidRDefault="00760376">
      <w:pPr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object w:dxaOrig="8979" w:dyaOrig="11620">
          <v:rect id="rectole0000000025" o:spid="_x0000_i1049" style="width:449.25pt;height:581.25pt" o:ole="" o:preferrelative="t" stroked="f">
            <v:imagedata r:id="rId77" o:title=""/>
          </v:rect>
          <o:OLEObject Type="Embed" ProgID="StaticMetafile" ShapeID="rectole0000000025" DrawAspect="Content" ObjectID="_1641017056" r:id="rId78"/>
        </w:object>
      </w:r>
    </w:p>
    <w:p w:rsidR="001F2E35" w:rsidRDefault="001F2E35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1F2E35" w:rsidRDefault="001F2E35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1F2E35" w:rsidRDefault="001F2E35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1F2E35" w:rsidRDefault="001F2E35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1F2E35" w:rsidRDefault="001F2E35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1F2E35" w:rsidRDefault="001F2E35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1F2E35" w:rsidRDefault="001F2E35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1F2E35" w:rsidRDefault="001F2E35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1F2E35" w:rsidRDefault="00760376">
      <w:pPr>
        <w:spacing w:after="0" w:line="240" w:lineRule="auto"/>
        <w:ind w:left="1080" w:hanging="1364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object w:dxaOrig="8979" w:dyaOrig="11620">
          <v:rect id="rectole0000000026" o:spid="_x0000_i1050" style="width:449.25pt;height:581.25pt" o:ole="" o:preferrelative="t" stroked="f">
            <v:imagedata r:id="rId79" o:title=""/>
          </v:rect>
          <o:OLEObject Type="Embed" ProgID="StaticMetafile" ShapeID="rectole0000000026" DrawAspect="Content" ObjectID="_1641017057" r:id="rId80"/>
        </w:object>
      </w:r>
    </w:p>
    <w:sectPr w:rsidR="001F2E35" w:rsidSect="0076037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D1F6C"/>
    <w:multiLevelType w:val="multilevel"/>
    <w:tmpl w:val="38A8F7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026C90"/>
    <w:multiLevelType w:val="multilevel"/>
    <w:tmpl w:val="29D65F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C914A7"/>
    <w:multiLevelType w:val="multilevel"/>
    <w:tmpl w:val="231087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53565F2"/>
    <w:multiLevelType w:val="multilevel"/>
    <w:tmpl w:val="92CE67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D0410E1"/>
    <w:multiLevelType w:val="multilevel"/>
    <w:tmpl w:val="73CE3E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8BC7C22"/>
    <w:multiLevelType w:val="multilevel"/>
    <w:tmpl w:val="D2D83F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BD4284E"/>
    <w:multiLevelType w:val="multilevel"/>
    <w:tmpl w:val="DC6E09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3661C05"/>
    <w:multiLevelType w:val="multilevel"/>
    <w:tmpl w:val="22EE77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0D14FA5"/>
    <w:multiLevelType w:val="multilevel"/>
    <w:tmpl w:val="4726CE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2EC2374"/>
    <w:multiLevelType w:val="hybridMultilevel"/>
    <w:tmpl w:val="39FCDE58"/>
    <w:lvl w:ilvl="0" w:tplc="E8E8B0C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8"/>
  </w:num>
  <w:num w:numId="7">
    <w:abstractNumId w:val="6"/>
  </w:num>
  <w:num w:numId="8">
    <w:abstractNumId w:val="3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E35"/>
    <w:rsid w:val="001F2E35"/>
    <w:rsid w:val="00255205"/>
    <w:rsid w:val="006F64EA"/>
    <w:rsid w:val="00760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2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0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2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0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png"/><Relationship Id="rId50" Type="http://schemas.openxmlformats.org/officeDocument/2006/relationships/oleObject" Target="embeddings/oleObject22.bin"/><Relationship Id="rId55" Type="http://schemas.openxmlformats.org/officeDocument/2006/relationships/chart" Target="charts/chart1.xml"/><Relationship Id="rId63" Type="http://schemas.openxmlformats.org/officeDocument/2006/relationships/hyperlink" Target="http://www.algobiotehnologia.com/shop/?gid=53)&#160;" TargetMode="External"/><Relationship Id="rId68" Type="http://schemas.openxmlformats.org/officeDocument/2006/relationships/hyperlink" Target="http://cs1413188.tiu.ru/a123317-biologicheskaya-reabilitatsiya-vodoemov.html" TargetMode="External"/><Relationship Id="rId76" Type="http://schemas.openxmlformats.org/officeDocument/2006/relationships/hyperlink" Target="http://ru-ecology.info/term/19891/" TargetMode="External"/><Relationship Id="rId7" Type="http://schemas.openxmlformats.org/officeDocument/2006/relationships/oleObject" Target="embeddings/oleObject1.bin"/><Relationship Id="rId71" Type="http://schemas.openxmlformats.org/officeDocument/2006/relationships/hyperlink" Target="http://ekologyprom.ru/uchebnoe-posobie-po-teme-lfiziko-ximicheskie-i-gidrobiologicheskie-metody-issledovaniya-ekologicheskogo-sostoyaniya-vodoemovr/472-podschet-kletok-mikroorganizmov-v-schetnyh-kamerah.html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png"/><Relationship Id="rId40" Type="http://schemas.openxmlformats.org/officeDocument/2006/relationships/oleObject" Target="embeddings/oleObject17.bin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chart" Target="charts/chart4.xml"/><Relationship Id="rId66" Type="http://schemas.openxmlformats.org/officeDocument/2006/relationships/hyperlink" Target="http://a-lapin.narod.ru/book5/t-d-sekki.htm" TargetMode="External"/><Relationship Id="rId74" Type="http://schemas.openxmlformats.org/officeDocument/2006/relationships/hyperlink" Target="http://www.gosthelp.ru/text/GN21568998Predelnodopusti.html" TargetMode="External"/><Relationship Id="rId79" Type="http://schemas.openxmlformats.org/officeDocument/2006/relationships/image" Target="media/image26.png"/><Relationship Id="rId5" Type="http://schemas.openxmlformats.org/officeDocument/2006/relationships/webSettings" Target="webSettings.xml"/><Relationship Id="rId61" Type="http://schemas.openxmlformats.org/officeDocument/2006/relationships/hyperlink" Target="http://www.algobiotehnologia.com/shop/?gid=23" TargetMode="External"/><Relationship Id="rId82" Type="http://schemas.openxmlformats.org/officeDocument/2006/relationships/theme" Target="theme/theme1.xml"/><Relationship Id="rId10" Type="http://schemas.openxmlformats.org/officeDocument/2006/relationships/hyperlink" Target="http://www.algobiotehnologia.com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hyperlink" Target="http://www.herba.msu.ru/russian/journals/herba/algae/index.html" TargetMode="External"/><Relationship Id="rId65" Type="http://schemas.openxmlformats.org/officeDocument/2006/relationships/hyperlink" Target="http://files.stroyinf.ru/Data2/1/4294835/4294835641.htm" TargetMode="External"/><Relationship Id="rId73" Type="http://schemas.openxmlformats.org/officeDocument/2006/relationships/hyperlink" Target="http://legalacts.ru/doc/sanpin-215980-00-215-vodootvedenie-naselennykh-mest-sanitarnaja/" TargetMode="External"/><Relationship Id="rId78" Type="http://schemas.openxmlformats.org/officeDocument/2006/relationships/oleObject" Target="embeddings/oleObject30.bin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oleObject" Target="embeddings/oleObject21.bin"/><Relationship Id="rId56" Type="http://schemas.openxmlformats.org/officeDocument/2006/relationships/chart" Target="charts/chart2.xml"/><Relationship Id="rId64" Type="http://schemas.openxmlformats.org/officeDocument/2006/relationships/hyperlink" Target="https://teplosten-aqua.ru/articles/pokazateli-kachestva-vody-i-ih-opredelenie.html" TargetMode="External"/><Relationship Id="rId69" Type="http://schemas.openxmlformats.org/officeDocument/2006/relationships/hyperlink" Target="http://www.garant.ru/products/ipo/prime/doc/2070984/" TargetMode="External"/><Relationship Id="rId77" Type="http://schemas.openxmlformats.org/officeDocument/2006/relationships/image" Target="media/image25.png"/><Relationship Id="rId8" Type="http://schemas.openxmlformats.org/officeDocument/2006/relationships/image" Target="media/image2.png"/><Relationship Id="rId51" Type="http://schemas.openxmlformats.org/officeDocument/2006/relationships/image" Target="media/image23.png"/><Relationship Id="rId72" Type="http://schemas.openxmlformats.org/officeDocument/2006/relationships/hyperlink" Target="http://www.anchem.ru/literature/books/muraviev/020.asp" TargetMode="External"/><Relationship Id="rId80" Type="http://schemas.openxmlformats.org/officeDocument/2006/relationships/oleObject" Target="embeddings/oleObject31.bin"/><Relationship Id="rId3" Type="http://schemas.microsoft.com/office/2007/relationships/stylesWithEffects" Target="stylesWithEffect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chart" Target="charts/chart5.xml"/><Relationship Id="rId67" Type="http://schemas.openxmlformats.org/officeDocument/2006/relationships/hyperlink" Target="https://nomitech.ru/articles-and-blog/uroven_bpk_v_prirodnykh_vodoemakh/" TargetMode="External"/><Relationship Id="rId20" Type="http://schemas.openxmlformats.org/officeDocument/2006/relationships/oleObject" Target="embeddings/oleObject7.bin"/><Relationship Id="rId41" Type="http://schemas.openxmlformats.org/officeDocument/2006/relationships/image" Target="media/image18.png"/><Relationship Id="rId54" Type="http://schemas.openxmlformats.org/officeDocument/2006/relationships/oleObject" Target="embeddings/oleObject24.bin"/><Relationship Id="rId62" Type="http://schemas.openxmlformats.org/officeDocument/2006/relationships/hyperlink" Target="http://www.algobiotehnologia.com/shop/?gid=178" TargetMode="External"/><Relationship Id="rId70" Type="http://schemas.openxmlformats.org/officeDocument/2006/relationships/hyperlink" Target="https://teplosten-aqua.ru/articles/pokazateli-kachestva-vody-i-ih-opredelenie.html" TargetMode="External"/><Relationship Id="rId75" Type="http://schemas.openxmlformats.org/officeDocument/2006/relationships/hyperlink" Target="http://www.chlorella-v.narod.ru/river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png"/><Relationship Id="rId57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5.bin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6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../embeddings/oleObject27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8.bin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9.bin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Динамика частоты встречаемости  </a:t>
            </a:r>
            <a:r>
              <a:rPr lang="en-US" sz="1400"/>
              <a:t>Anabaena sp</a:t>
            </a:r>
            <a:r>
              <a:rPr lang="ru-RU" sz="1400"/>
              <a:t> (баллы)</a:t>
            </a:r>
          </a:p>
          <a:p>
            <a:pPr>
              <a:defRPr sz="1400"/>
            </a:pPr>
            <a:r>
              <a:rPr lang="en-US" sz="1400"/>
              <a:t> </a:t>
            </a:r>
            <a:r>
              <a:rPr lang="ru-RU" sz="1400"/>
              <a:t>в 2016-2019 г.г.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PowerPoint]Лист1'!$B$1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cat>
            <c:strRef>
              <c:f>'[Диаграмма в Microsoft PowerPoint]Лист1'!$A$2:$A$4</c:f>
              <c:strCache>
                <c:ptCount val="2"/>
                <c:pt idx="0">
                  <c:v>стоячая</c:v>
                </c:pt>
                <c:pt idx="1">
                  <c:v>проточная</c:v>
                </c:pt>
              </c:strCache>
            </c:strRef>
          </c:cat>
          <c:val>
            <c:numRef>
              <c:f>'[Диаграмма в Microsoft PowerPoint]Лист1'!$B$2:$B$4</c:f>
              <c:numCache>
                <c:formatCode>General</c:formatCode>
                <c:ptCount val="3"/>
                <c:pt idx="0">
                  <c:v>9</c:v>
                </c:pt>
                <c:pt idx="1">
                  <c:v>7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PowerPoint]Лист1'!$C$1</c:f>
              <c:strCache>
                <c:ptCount val="1"/>
                <c:pt idx="0">
                  <c:v>2017 г. </c:v>
                </c:pt>
              </c:strCache>
            </c:strRef>
          </c:tx>
          <c:invertIfNegative val="0"/>
          <c:cat>
            <c:strRef>
              <c:f>'[Диаграмма в Microsoft PowerPoint]Лист1'!$A$2:$A$4</c:f>
              <c:strCache>
                <c:ptCount val="2"/>
                <c:pt idx="0">
                  <c:v>стоячая</c:v>
                </c:pt>
                <c:pt idx="1">
                  <c:v>проточная</c:v>
                </c:pt>
              </c:strCache>
            </c:strRef>
          </c:cat>
          <c:val>
            <c:numRef>
              <c:f>'[Диаграмма в Microsoft PowerPoint]Лист1'!$C$2:$C$4</c:f>
              <c:numCache>
                <c:formatCode>General</c:formatCode>
                <c:ptCount val="3"/>
                <c:pt idx="0">
                  <c:v>7</c:v>
                </c:pt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PowerPoint]Лист1'!$D$1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cat>
            <c:strRef>
              <c:f>'[Диаграмма в Microsoft PowerPoint]Лист1'!$A$2:$A$4</c:f>
              <c:strCache>
                <c:ptCount val="2"/>
                <c:pt idx="0">
                  <c:v>стоячая</c:v>
                </c:pt>
                <c:pt idx="1">
                  <c:v>проточная</c:v>
                </c:pt>
              </c:strCache>
            </c:strRef>
          </c:cat>
          <c:val>
            <c:numRef>
              <c:f>'[Диаграмма в Microsoft PowerPoint]Лист1'!$D$2:$D$4</c:f>
              <c:numCache>
                <c:formatCode>General</c:formatCode>
                <c:ptCount val="3"/>
                <c:pt idx="0">
                  <c:v>4</c:v>
                </c:pt>
                <c:pt idx="1">
                  <c:v>3</c:v>
                </c:pt>
              </c:numCache>
            </c:numRef>
          </c:val>
        </c:ser>
        <c:ser>
          <c:idx val="3"/>
          <c:order val="3"/>
          <c:tx>
            <c:strRef>
              <c:f>'[Диаграмма в Microsoft PowerPoint]Лист1'!$E$1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cat>
            <c:strRef>
              <c:f>'[Диаграмма в Microsoft PowerPoint]Лист1'!$A$2:$A$4</c:f>
              <c:strCache>
                <c:ptCount val="2"/>
                <c:pt idx="0">
                  <c:v>стоячая</c:v>
                </c:pt>
                <c:pt idx="1">
                  <c:v>проточная</c:v>
                </c:pt>
              </c:strCache>
            </c:strRef>
          </c:cat>
          <c:val>
            <c:numRef>
              <c:f>'[Диаграмма в Microsoft PowerPoint]Лист1'!$E$2:$E$4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08323328"/>
        <c:axId val="208324864"/>
      </c:barChart>
      <c:catAx>
        <c:axId val="208323328"/>
        <c:scaling>
          <c:orientation val="minMax"/>
        </c:scaling>
        <c:delete val="0"/>
        <c:axPos val="b"/>
        <c:majorTickMark val="none"/>
        <c:minorTickMark val="none"/>
        <c:tickLblPos val="nextTo"/>
        <c:crossAx val="208324864"/>
        <c:crosses val="autoZero"/>
        <c:auto val="1"/>
        <c:lblAlgn val="ctr"/>
        <c:lblOffset val="100"/>
        <c:noMultiLvlLbl val="0"/>
      </c:catAx>
      <c:valAx>
        <c:axId val="2083248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0832332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Динамика частоты встречаемости </a:t>
            </a:r>
            <a:r>
              <a:rPr lang="en-US" sz="1400"/>
              <a:t>Aphanizomenon sp </a:t>
            </a:r>
            <a:r>
              <a:rPr lang="ru-RU" sz="1400"/>
              <a:t>в 2016-2019 г.г.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PowerPoint]Лист1'!$B$1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cat>
            <c:strRef>
              <c:f>'[Диаграмма в Microsoft PowerPoint]Лист1'!$A$2:$A$4</c:f>
              <c:strCache>
                <c:ptCount val="2"/>
                <c:pt idx="0">
                  <c:v>стоячая</c:v>
                </c:pt>
                <c:pt idx="1">
                  <c:v>проточная</c:v>
                </c:pt>
              </c:strCache>
            </c:strRef>
          </c:cat>
          <c:val>
            <c:numRef>
              <c:f>'[Диаграмма в Microsoft PowerPoint]Лист1'!$B$2:$B$4</c:f>
              <c:numCache>
                <c:formatCode>General</c:formatCode>
                <c:ptCount val="3"/>
                <c:pt idx="0">
                  <c:v>9</c:v>
                </c:pt>
                <c:pt idx="1">
                  <c:v>8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PowerPoint]Лист1'!$C$1</c:f>
              <c:strCache>
                <c:ptCount val="1"/>
                <c:pt idx="0">
                  <c:v>2017 г. </c:v>
                </c:pt>
              </c:strCache>
            </c:strRef>
          </c:tx>
          <c:invertIfNegative val="0"/>
          <c:cat>
            <c:strRef>
              <c:f>'[Диаграмма в Microsoft PowerPoint]Лист1'!$A$2:$A$4</c:f>
              <c:strCache>
                <c:ptCount val="2"/>
                <c:pt idx="0">
                  <c:v>стоячая</c:v>
                </c:pt>
                <c:pt idx="1">
                  <c:v>проточная</c:v>
                </c:pt>
              </c:strCache>
            </c:strRef>
          </c:cat>
          <c:val>
            <c:numRef>
              <c:f>'[Диаграмма в Microsoft PowerPoint]Лист1'!$C$2:$C$4</c:f>
              <c:numCache>
                <c:formatCode>General</c:formatCode>
                <c:ptCount val="3"/>
                <c:pt idx="0">
                  <c:v>7</c:v>
                </c:pt>
                <c:pt idx="1">
                  <c:v>5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PowerPoint]Лист1'!$D$1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cat>
            <c:strRef>
              <c:f>'[Диаграмма в Microsoft PowerPoint]Лист1'!$A$2:$A$4</c:f>
              <c:strCache>
                <c:ptCount val="2"/>
                <c:pt idx="0">
                  <c:v>стоячая</c:v>
                </c:pt>
                <c:pt idx="1">
                  <c:v>проточная</c:v>
                </c:pt>
              </c:strCache>
            </c:strRef>
          </c:cat>
          <c:val>
            <c:numRef>
              <c:f>'[Диаграмма в Microsoft PowerPoint]Лист1'!$D$2:$D$4</c:f>
              <c:numCache>
                <c:formatCode>General</c:formatCode>
                <c:ptCount val="3"/>
                <c:pt idx="0">
                  <c:v>7</c:v>
                </c:pt>
                <c:pt idx="1">
                  <c:v>5</c:v>
                </c:pt>
              </c:numCache>
            </c:numRef>
          </c:val>
        </c:ser>
        <c:ser>
          <c:idx val="3"/>
          <c:order val="3"/>
          <c:tx>
            <c:strRef>
              <c:f>'[Диаграмма в Microsoft PowerPoint]Лист1'!$E$1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cat>
            <c:strRef>
              <c:f>'[Диаграмма в Microsoft PowerPoint]Лист1'!$A$2:$A$4</c:f>
              <c:strCache>
                <c:ptCount val="2"/>
                <c:pt idx="0">
                  <c:v>стоячая</c:v>
                </c:pt>
                <c:pt idx="1">
                  <c:v>проточная</c:v>
                </c:pt>
              </c:strCache>
            </c:strRef>
          </c:cat>
          <c:val>
            <c:numRef>
              <c:f>'[Диаграмма в Microsoft PowerPoint]Лист1'!$E$2:$E$4</c:f>
              <c:numCache>
                <c:formatCode>General</c:formatCode>
                <c:ptCount val="3"/>
                <c:pt idx="0">
                  <c:v>5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6115840"/>
        <c:axId val="217592192"/>
      </c:barChart>
      <c:catAx>
        <c:axId val="216115840"/>
        <c:scaling>
          <c:orientation val="minMax"/>
        </c:scaling>
        <c:delete val="0"/>
        <c:axPos val="b"/>
        <c:majorTickMark val="none"/>
        <c:minorTickMark val="none"/>
        <c:tickLblPos val="nextTo"/>
        <c:crossAx val="217592192"/>
        <c:crosses val="autoZero"/>
        <c:auto val="1"/>
        <c:lblAlgn val="ctr"/>
        <c:lblOffset val="100"/>
        <c:noMultiLvlLbl val="0"/>
      </c:catAx>
      <c:valAx>
        <c:axId val="2175921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1611584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Динамика численности </a:t>
            </a:r>
            <a:r>
              <a:rPr lang="en-US" sz="1400"/>
              <a:t>Anabaena sp </a:t>
            </a:r>
            <a:r>
              <a:rPr lang="ru-RU" sz="1400"/>
              <a:t>и </a:t>
            </a:r>
            <a:r>
              <a:rPr lang="en-US" sz="1400"/>
              <a:t>Aphanizomenon sp</a:t>
            </a:r>
            <a:r>
              <a:rPr lang="ru-RU" sz="1400"/>
              <a:t>, экз. </a:t>
            </a:r>
          </a:p>
          <a:p>
            <a:pPr>
              <a:defRPr sz="1400"/>
            </a:pPr>
            <a:r>
              <a:rPr lang="ru-RU" sz="1400"/>
              <a:t>в 2018-2019 г.г.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42644806792918588"/>
          <c:w val="0.93888888888888888"/>
          <c:h val="0.401067713561300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PowerPoint]Лист1'!$B$1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cat>
            <c:strRef>
              <c:f>'[Диаграмма в Microsoft PowerPoint]Лист1'!$A$2:$A$5</c:f>
              <c:strCache>
                <c:ptCount val="4"/>
                <c:pt idx="0">
                  <c:v>стоячая Anabaena sp</c:v>
                </c:pt>
                <c:pt idx="1">
                  <c:v>проточная Anabaena sp</c:v>
                </c:pt>
                <c:pt idx="2">
                  <c:v>стоячая Aphanizomenon sp</c:v>
                </c:pt>
                <c:pt idx="3">
                  <c:v>проточная Aphanizomenon sp</c:v>
                </c:pt>
              </c:strCache>
            </c:strRef>
          </c:cat>
          <c:val>
            <c:numRef>
              <c:f>'[Диаграмма в Microsoft PowerPoint]Лист1'!$B$2:$B$5</c:f>
              <c:numCache>
                <c:formatCode>General</c:formatCode>
                <c:ptCount val="4"/>
                <c:pt idx="0">
                  <c:v>781250</c:v>
                </c:pt>
                <c:pt idx="1">
                  <c:v>555555</c:v>
                </c:pt>
                <c:pt idx="2">
                  <c:v>1250000</c:v>
                </c:pt>
                <c:pt idx="3">
                  <c:v>613636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PowerPoint]Лист1'!$C$1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cat>
            <c:strRef>
              <c:f>'[Диаграмма в Microsoft PowerPoint]Лист1'!$A$2:$A$5</c:f>
              <c:strCache>
                <c:ptCount val="4"/>
                <c:pt idx="0">
                  <c:v>стоячая Anabaena sp</c:v>
                </c:pt>
                <c:pt idx="1">
                  <c:v>проточная Anabaena sp</c:v>
                </c:pt>
                <c:pt idx="2">
                  <c:v>стоячая Aphanizomenon sp</c:v>
                </c:pt>
                <c:pt idx="3">
                  <c:v>проточная Aphanizomenon sp</c:v>
                </c:pt>
              </c:strCache>
            </c:strRef>
          </c:cat>
          <c:val>
            <c:numRef>
              <c:f>'[Диаграмма в Microsoft PowerPoint]Лист1'!$C$2:$C$5</c:f>
              <c:numCache>
                <c:formatCode>General</c:formatCode>
                <c:ptCount val="4"/>
                <c:pt idx="0">
                  <c:v>75000</c:v>
                </c:pt>
                <c:pt idx="1">
                  <c:v>45000</c:v>
                </c:pt>
                <c:pt idx="2">
                  <c:v>145000</c:v>
                </c:pt>
                <c:pt idx="3">
                  <c:v>80000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PowerPoint]Лист1'!$D$1</c:f>
              <c:strCache>
                <c:ptCount val="1"/>
              </c:strCache>
            </c:strRef>
          </c:tx>
          <c:invertIfNegative val="0"/>
          <c:cat>
            <c:strRef>
              <c:f>'[Диаграмма в Microsoft PowerPoint]Лист1'!$A$2:$A$5</c:f>
              <c:strCache>
                <c:ptCount val="4"/>
                <c:pt idx="0">
                  <c:v>стоячая Anabaena sp</c:v>
                </c:pt>
                <c:pt idx="1">
                  <c:v>проточная Anabaena sp</c:v>
                </c:pt>
                <c:pt idx="2">
                  <c:v>стоячая Aphanizomenon sp</c:v>
                </c:pt>
                <c:pt idx="3">
                  <c:v>проточная Aphanizomenon sp</c:v>
                </c:pt>
              </c:strCache>
            </c:strRef>
          </c:cat>
          <c:val>
            <c:numRef>
              <c:f>'[Диаграмма в Microsoft PowerPoint]Лист1'!$D$2:$D$5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7615744"/>
        <c:axId val="217621632"/>
      </c:barChart>
      <c:catAx>
        <c:axId val="217615744"/>
        <c:scaling>
          <c:orientation val="minMax"/>
        </c:scaling>
        <c:delete val="0"/>
        <c:axPos val="b"/>
        <c:majorTickMark val="none"/>
        <c:minorTickMark val="none"/>
        <c:tickLblPos val="nextTo"/>
        <c:crossAx val="217621632"/>
        <c:crosses val="autoZero"/>
        <c:auto val="1"/>
        <c:lblAlgn val="ctr"/>
        <c:lblOffset val="100"/>
        <c:noMultiLvlLbl val="0"/>
      </c:catAx>
      <c:valAx>
        <c:axId val="2176216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17615744"/>
        <c:crosses val="autoZero"/>
        <c:crossBetween val="between"/>
      </c:valAx>
      <c:spPr>
        <a:pattFill prst="pct5">
          <a:fgClr>
            <a:srgbClr val="4F81BD"/>
          </a:fgClr>
          <a:bgClr>
            <a:schemeClr val="bg1"/>
          </a:bgClr>
        </a:pattFill>
      </c:spPr>
    </c:plotArea>
    <c:legend>
      <c:legendPos val="t"/>
      <c:layout>
        <c:manualLayout>
          <c:xMode val="edge"/>
          <c:yMode val="edge"/>
          <c:x val="0.3500109361329834"/>
          <c:y val="0.28644078130460321"/>
          <c:w val="0.29997812773403326"/>
          <c:h val="8.3717191601049873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400"/>
            </a:pPr>
            <a:r>
              <a:rPr lang="ru-RU" sz="1400" b="0"/>
              <a:t>Динамика</a:t>
            </a:r>
            <a:r>
              <a:rPr lang="ru-RU" sz="1400" b="0" baseline="0"/>
              <a:t> ИЗВ</a:t>
            </a:r>
          </a:p>
          <a:p>
            <a:pPr algn="ctr">
              <a:defRPr sz="1400"/>
            </a:pPr>
            <a:r>
              <a:rPr lang="ru-RU" sz="1400" b="0" baseline="0"/>
              <a:t> (индекса загрязнения воды) </a:t>
            </a:r>
          </a:p>
          <a:p>
            <a:pPr algn="ctr">
              <a:defRPr sz="1400"/>
            </a:pPr>
            <a:r>
              <a:rPr lang="ru-RU" sz="1400" b="0" baseline="0"/>
              <a:t>по годам 2016-2019</a:t>
            </a:r>
            <a:endParaRPr lang="ru-RU" sz="1400" b="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PowerPoint]Лист1'!$A$2</c:f>
              <c:strCache>
                <c:ptCount val="1"/>
                <c:pt idx="0">
                  <c:v>май</c:v>
                </c:pt>
              </c:strCache>
            </c:strRef>
          </c:tx>
          <c:invertIfNegative val="0"/>
          <c:cat>
            <c:numRef>
              <c:f>'[Диаграмма в Microsoft PowerPoint]Лист1'!$B$1:$E$1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'[Диаграмма в Microsoft PowerPoint]Лист1'!$B$2:$E$2</c:f>
              <c:numCache>
                <c:formatCode>General</c:formatCode>
                <c:ptCount val="4"/>
                <c:pt idx="0">
                  <c:v>1.67</c:v>
                </c:pt>
                <c:pt idx="1">
                  <c:v>2.6</c:v>
                </c:pt>
                <c:pt idx="2">
                  <c:v>1.2</c:v>
                </c:pt>
                <c:pt idx="3">
                  <c:v>0.88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PowerPoint]Лист1'!$A$3</c:f>
              <c:strCache>
                <c:ptCount val="1"/>
                <c:pt idx="0">
                  <c:v>июнь</c:v>
                </c:pt>
              </c:strCache>
            </c:strRef>
          </c:tx>
          <c:invertIfNegative val="0"/>
          <c:cat>
            <c:numRef>
              <c:f>'[Диаграмма в Microsoft PowerPoint]Лист1'!$B$1:$E$1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'[Диаграмма в Microsoft PowerPoint]Лист1'!$B$3:$E$3</c:f>
              <c:numCache>
                <c:formatCode>General</c:formatCode>
                <c:ptCount val="4"/>
                <c:pt idx="0">
                  <c:v>0.93</c:v>
                </c:pt>
                <c:pt idx="1">
                  <c:v>1.47</c:v>
                </c:pt>
                <c:pt idx="2">
                  <c:v>3.8</c:v>
                </c:pt>
                <c:pt idx="3">
                  <c:v>1.67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PowerPoint]Лист1'!$A$4</c:f>
              <c:strCache>
                <c:ptCount val="1"/>
                <c:pt idx="0">
                  <c:v>август</c:v>
                </c:pt>
              </c:strCache>
            </c:strRef>
          </c:tx>
          <c:invertIfNegative val="0"/>
          <c:cat>
            <c:numRef>
              <c:f>'[Диаграмма в Microsoft PowerPoint]Лист1'!$B$1:$E$1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'[Диаграмма в Microsoft PowerPoint]Лист1'!$B$4:$E$4</c:f>
              <c:numCache>
                <c:formatCode>General</c:formatCode>
                <c:ptCount val="4"/>
                <c:pt idx="0">
                  <c:v>0</c:v>
                </c:pt>
                <c:pt idx="1">
                  <c:v>2.13</c:v>
                </c:pt>
                <c:pt idx="2">
                  <c:v>1.81</c:v>
                </c:pt>
                <c:pt idx="3">
                  <c:v>1.0900000000000001</c:v>
                </c:pt>
              </c:numCache>
            </c:numRef>
          </c:val>
        </c:ser>
        <c:ser>
          <c:idx val="3"/>
          <c:order val="3"/>
          <c:tx>
            <c:strRef>
              <c:f>'[Диаграмма в Microsoft PowerPoint]Лист1'!$A$5</c:f>
              <c:strCache>
                <c:ptCount val="1"/>
                <c:pt idx="0">
                  <c:v>сентябрь</c:v>
                </c:pt>
              </c:strCache>
            </c:strRef>
          </c:tx>
          <c:invertIfNegative val="0"/>
          <c:cat>
            <c:numRef>
              <c:f>'[Диаграмма в Microsoft PowerPoint]Лист1'!$B$1:$E$1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'[Диаграмма в Microsoft PowerPoint]Лист1'!$B$5:$E$5</c:f>
              <c:numCache>
                <c:formatCode>General</c:formatCode>
                <c:ptCount val="4"/>
                <c:pt idx="0">
                  <c:v>3.65</c:v>
                </c:pt>
                <c:pt idx="1">
                  <c:v>1.25</c:v>
                </c:pt>
                <c:pt idx="2">
                  <c:v>0.6</c:v>
                </c:pt>
                <c:pt idx="3">
                  <c:v>0.67</c:v>
                </c:pt>
              </c:numCache>
            </c:numRef>
          </c:val>
        </c:ser>
        <c:ser>
          <c:idx val="4"/>
          <c:order val="4"/>
          <c:tx>
            <c:strRef>
              <c:f>'[Диаграмма в Microsoft PowerPoint]Лист1'!$A$6</c:f>
              <c:strCache>
                <c:ptCount val="1"/>
                <c:pt idx="0">
                  <c:v>октябрь</c:v>
                </c:pt>
              </c:strCache>
            </c:strRef>
          </c:tx>
          <c:invertIfNegative val="0"/>
          <c:cat>
            <c:numRef>
              <c:f>'[Диаграмма в Microsoft PowerPoint]Лист1'!$B$1:$E$1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'[Диаграмма в Microsoft PowerPoint]Лист1'!$B$6:$E$6</c:f>
              <c:numCache>
                <c:formatCode>General</c:formatCode>
                <c:ptCount val="4"/>
                <c:pt idx="0">
                  <c:v>1.0900000000000001</c:v>
                </c:pt>
                <c:pt idx="1">
                  <c:v>0</c:v>
                </c:pt>
                <c:pt idx="3">
                  <c:v>1.04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7730048"/>
        <c:axId val="217768704"/>
      </c:barChart>
      <c:catAx>
        <c:axId val="217730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17768704"/>
        <c:crosses val="autoZero"/>
        <c:auto val="1"/>
        <c:lblAlgn val="ctr"/>
        <c:lblOffset val="100"/>
        <c:noMultiLvlLbl val="0"/>
      </c:catAx>
      <c:valAx>
        <c:axId val="2177687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1773004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ИЗВ (индекс загрязнения воды) по месяцам  2016-2019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PowerPoint]Лист1'!$A$2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cat>
            <c:strRef>
              <c:f>'[Диаграмма в Microsoft PowerPoint]Лист1'!$B$1:$F$1</c:f>
              <c:strCache>
                <c:ptCount val="5"/>
                <c:pt idx="0">
                  <c:v>май</c:v>
                </c:pt>
                <c:pt idx="1">
                  <c:v>июнь</c:v>
                </c:pt>
                <c:pt idx="2">
                  <c:v>август</c:v>
                </c:pt>
                <c:pt idx="3">
                  <c:v>сентябрь</c:v>
                </c:pt>
                <c:pt idx="4">
                  <c:v>октябрь</c:v>
                </c:pt>
              </c:strCache>
            </c:strRef>
          </c:cat>
          <c:val>
            <c:numRef>
              <c:f>'[Диаграмма в Microsoft PowerPoint]Лист1'!$B$2:$F$2</c:f>
              <c:numCache>
                <c:formatCode>General</c:formatCode>
                <c:ptCount val="5"/>
                <c:pt idx="0">
                  <c:v>1.67</c:v>
                </c:pt>
                <c:pt idx="1">
                  <c:v>0.93</c:v>
                </c:pt>
                <c:pt idx="2">
                  <c:v>0</c:v>
                </c:pt>
                <c:pt idx="3">
                  <c:v>3.65</c:v>
                </c:pt>
                <c:pt idx="4">
                  <c:v>1.0900000000000001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PowerPoint]Лист1'!$A$3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cat>
            <c:strRef>
              <c:f>'[Диаграмма в Microsoft PowerPoint]Лист1'!$B$1:$F$1</c:f>
              <c:strCache>
                <c:ptCount val="5"/>
                <c:pt idx="0">
                  <c:v>май</c:v>
                </c:pt>
                <c:pt idx="1">
                  <c:v>июнь</c:v>
                </c:pt>
                <c:pt idx="2">
                  <c:v>август</c:v>
                </c:pt>
                <c:pt idx="3">
                  <c:v>сентябрь</c:v>
                </c:pt>
                <c:pt idx="4">
                  <c:v>октябрь</c:v>
                </c:pt>
              </c:strCache>
            </c:strRef>
          </c:cat>
          <c:val>
            <c:numRef>
              <c:f>'[Диаграмма в Microsoft PowerPoint]Лист1'!$B$3:$F$3</c:f>
              <c:numCache>
                <c:formatCode>General</c:formatCode>
                <c:ptCount val="5"/>
                <c:pt idx="0">
                  <c:v>2.6</c:v>
                </c:pt>
                <c:pt idx="1">
                  <c:v>1.47</c:v>
                </c:pt>
                <c:pt idx="2">
                  <c:v>2.13</c:v>
                </c:pt>
                <c:pt idx="3">
                  <c:v>1.25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PowerPoint]Лист1'!$A$4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cat>
            <c:strRef>
              <c:f>'[Диаграмма в Microsoft PowerPoint]Лист1'!$B$1:$F$1</c:f>
              <c:strCache>
                <c:ptCount val="5"/>
                <c:pt idx="0">
                  <c:v>май</c:v>
                </c:pt>
                <c:pt idx="1">
                  <c:v>июнь</c:v>
                </c:pt>
                <c:pt idx="2">
                  <c:v>август</c:v>
                </c:pt>
                <c:pt idx="3">
                  <c:v>сентябрь</c:v>
                </c:pt>
                <c:pt idx="4">
                  <c:v>октябрь</c:v>
                </c:pt>
              </c:strCache>
            </c:strRef>
          </c:cat>
          <c:val>
            <c:numRef>
              <c:f>'[Диаграмма в Microsoft PowerPoint]Лист1'!$B$4:$F$4</c:f>
              <c:numCache>
                <c:formatCode>General</c:formatCode>
                <c:ptCount val="5"/>
                <c:pt idx="0">
                  <c:v>1.2</c:v>
                </c:pt>
                <c:pt idx="1">
                  <c:v>3.8</c:v>
                </c:pt>
                <c:pt idx="2">
                  <c:v>1.81</c:v>
                </c:pt>
                <c:pt idx="3">
                  <c:v>0.6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'[Диаграмма в Microsoft PowerPoint]Лист1'!$A$5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cat>
            <c:strRef>
              <c:f>'[Диаграмма в Microsoft PowerPoint]Лист1'!$B$1:$F$1</c:f>
              <c:strCache>
                <c:ptCount val="5"/>
                <c:pt idx="0">
                  <c:v>май</c:v>
                </c:pt>
                <c:pt idx="1">
                  <c:v>июнь</c:v>
                </c:pt>
                <c:pt idx="2">
                  <c:v>август</c:v>
                </c:pt>
                <c:pt idx="3">
                  <c:v>сентябрь</c:v>
                </c:pt>
                <c:pt idx="4">
                  <c:v>октябрь</c:v>
                </c:pt>
              </c:strCache>
            </c:strRef>
          </c:cat>
          <c:val>
            <c:numRef>
              <c:f>'[Диаграмма в Microsoft PowerPoint]Лист1'!$B$5:$F$5</c:f>
              <c:numCache>
                <c:formatCode>General</c:formatCode>
                <c:ptCount val="5"/>
                <c:pt idx="0">
                  <c:v>0.88</c:v>
                </c:pt>
                <c:pt idx="1">
                  <c:v>1.67</c:v>
                </c:pt>
                <c:pt idx="2">
                  <c:v>1.0900000000000001</c:v>
                </c:pt>
                <c:pt idx="3">
                  <c:v>0.67</c:v>
                </c:pt>
                <c:pt idx="4">
                  <c:v>1.04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54456960"/>
        <c:axId val="254458496"/>
      </c:barChart>
      <c:catAx>
        <c:axId val="254456960"/>
        <c:scaling>
          <c:orientation val="minMax"/>
        </c:scaling>
        <c:delete val="0"/>
        <c:axPos val="b"/>
        <c:majorTickMark val="none"/>
        <c:minorTickMark val="none"/>
        <c:tickLblPos val="nextTo"/>
        <c:crossAx val="254458496"/>
        <c:crosses val="autoZero"/>
        <c:auto val="1"/>
        <c:lblAlgn val="ctr"/>
        <c:lblOffset val="100"/>
        <c:noMultiLvlLbl val="0"/>
      </c:catAx>
      <c:valAx>
        <c:axId val="2544584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445696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0.47917</cdr:x>
      <cdr:y>0.46528</cdr:y>
    </cdr:from>
    <cdr:to>
      <cdr:x>0.48125</cdr:x>
      <cdr:y>0.87153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2190750" y="1276350"/>
          <a:ext cx="9525" cy="111442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6413</Words>
  <Characters>36559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2020-01-20T02:03:00Z</dcterms:created>
  <dcterms:modified xsi:type="dcterms:W3CDTF">2020-01-20T02:17:00Z</dcterms:modified>
</cp:coreProperties>
</file>