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1B" w:rsidRPr="006744A2" w:rsidRDefault="00B9311B" w:rsidP="005A5A5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744A2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B9311B" w:rsidRDefault="00B9311B" w:rsidP="00B931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311B" w:rsidRPr="006744A2" w:rsidRDefault="00B9311B" w:rsidP="00B931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 xml:space="preserve">Калининградский областной детско-юношеский центр </w:t>
      </w:r>
    </w:p>
    <w:p w:rsidR="00B9311B" w:rsidRPr="006744A2" w:rsidRDefault="00B9311B" w:rsidP="00B931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>экологии, краеведения и туризма.</w:t>
      </w:r>
    </w:p>
    <w:p w:rsidR="00B9311B" w:rsidRDefault="00B9311B" w:rsidP="00B9311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Pr="003639D1" w:rsidRDefault="00B9311B" w:rsidP="00B93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9D1">
        <w:rPr>
          <w:rFonts w:ascii="Times New Roman" w:hAnsi="Times New Roman" w:cs="Times New Roman"/>
          <w:b/>
          <w:sz w:val="32"/>
          <w:szCs w:val="32"/>
        </w:rPr>
        <w:t>Эколого-фаунистический состав стрекоз верховых болот Калининградской области.</w:t>
      </w: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  <w:u w:val="single"/>
        </w:rPr>
        <w:t>Автор</w:t>
      </w:r>
      <w:r w:rsidRPr="006744A2">
        <w:rPr>
          <w:rFonts w:ascii="Times New Roman" w:hAnsi="Times New Roman"/>
          <w:sz w:val="28"/>
          <w:szCs w:val="28"/>
        </w:rPr>
        <w:t xml:space="preserve">: </w:t>
      </w:r>
    </w:p>
    <w:p w:rsidR="00B9311B" w:rsidRPr="006744A2" w:rsidRDefault="00B9311B" w:rsidP="00B9311B">
      <w:pPr>
        <w:spacing w:after="0" w:line="240" w:lineRule="auto"/>
        <w:ind w:left="3828" w:right="-42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 xml:space="preserve">            Белая Наталия Андреевна,</w:t>
      </w: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 xml:space="preserve"> учащаяся ГАУКОДО КОДЮЦЭКТ; </w:t>
      </w: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 xml:space="preserve">10 «А» класс МАОУ гимназия № 40 </w:t>
      </w: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>г. Калининграда</w:t>
      </w:r>
    </w:p>
    <w:p w:rsidR="00B9311B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  <w:u w:val="single"/>
        </w:rPr>
        <w:t>Руководитель</w:t>
      </w:r>
      <w:r w:rsidRPr="006744A2">
        <w:rPr>
          <w:rFonts w:ascii="Times New Roman" w:hAnsi="Times New Roman"/>
          <w:sz w:val="28"/>
          <w:szCs w:val="28"/>
        </w:rPr>
        <w:t>:</w:t>
      </w:r>
    </w:p>
    <w:p w:rsidR="00B9311B" w:rsidRPr="006744A2" w:rsidRDefault="00B9311B" w:rsidP="00B9311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>Тумилович Ольга Александровна, педагог дополнительного образования  ГАУКОДО КОДЮЦЭКТ</w:t>
      </w: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Default="00B9311B" w:rsidP="00B9311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9311B" w:rsidRPr="006744A2" w:rsidRDefault="00B9311B" w:rsidP="00B9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44A2">
        <w:rPr>
          <w:rFonts w:ascii="Times New Roman" w:hAnsi="Times New Roman"/>
          <w:sz w:val="28"/>
          <w:szCs w:val="28"/>
        </w:rPr>
        <w:t>Калининград,</w:t>
      </w:r>
    </w:p>
    <w:p w:rsidR="003639D1" w:rsidRDefault="00B9311B" w:rsidP="00B931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4A2">
        <w:rPr>
          <w:rFonts w:ascii="Times New Roman" w:hAnsi="Times New Roman"/>
          <w:sz w:val="28"/>
          <w:szCs w:val="28"/>
        </w:rPr>
        <w:t>2018</w:t>
      </w:r>
    </w:p>
    <w:p w:rsidR="003639D1" w:rsidRDefault="009A4AA3" w:rsidP="009A4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AA3">
        <w:rPr>
          <w:rFonts w:ascii="Times New Roman" w:hAnsi="Times New Roman" w:cs="Times New Roman"/>
          <w:b/>
          <w:sz w:val="32"/>
          <w:szCs w:val="32"/>
        </w:rPr>
        <w:lastRenderedPageBreak/>
        <w:t>Оглавление.</w:t>
      </w:r>
    </w:p>
    <w:p w:rsidR="009A4AA3" w:rsidRDefault="009A4AA3" w:rsidP="009A4A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4AA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…………………………………………………………..3</w:t>
      </w:r>
    </w:p>
    <w:p w:rsidR="009A4AA3" w:rsidRDefault="009A4AA3" w:rsidP="009A4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4AA3">
        <w:rPr>
          <w:rFonts w:ascii="Times New Roman" w:hAnsi="Times New Roman" w:cs="Times New Roman"/>
          <w:sz w:val="28"/>
          <w:szCs w:val="28"/>
        </w:rPr>
        <w:t>Обзор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…………………………………………………………..5</w:t>
      </w:r>
    </w:p>
    <w:p w:rsidR="009A4AA3" w:rsidRDefault="009A4AA3" w:rsidP="009A4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 изучения………………………………………...7</w:t>
      </w:r>
    </w:p>
    <w:p w:rsidR="009A4AA3" w:rsidRDefault="009A4AA3" w:rsidP="009A4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методы………………………………………………………..11</w:t>
      </w:r>
    </w:p>
    <w:p w:rsidR="009A4AA3" w:rsidRDefault="009A4AA3" w:rsidP="009A4A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4AA3">
        <w:rPr>
          <w:rFonts w:ascii="Times New Roman" w:hAnsi="Times New Roman" w:cs="Times New Roman"/>
          <w:sz w:val="28"/>
          <w:szCs w:val="28"/>
        </w:rPr>
        <w:t>Результаты и обсуждения</w:t>
      </w:r>
      <w:r w:rsidRPr="009A4A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………..……</w:t>
      </w:r>
      <w:r w:rsidR="008403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……………………………12</w:t>
      </w:r>
    </w:p>
    <w:p w:rsidR="00840390" w:rsidRDefault="009A4AA3" w:rsidP="009A4AA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A4AA3">
        <w:rPr>
          <w:rFonts w:ascii="Times New Roman" w:hAnsi="Times New Roman" w:cs="Times New Roman"/>
          <w:sz w:val="28"/>
          <w:szCs w:val="28"/>
        </w:rPr>
        <w:t>Выводы</w:t>
      </w:r>
      <w:r>
        <w:rPr>
          <w:rFonts w:ascii="Times New Roman" w:hAnsi="Times New Roman" w:cs="Times New Roman"/>
          <w:sz w:val="32"/>
          <w:szCs w:val="32"/>
        </w:rPr>
        <w:t>…………………………</w:t>
      </w:r>
      <w:r w:rsidR="0084039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………………………………….17</w:t>
      </w:r>
    </w:p>
    <w:p w:rsidR="009A4AA3" w:rsidRPr="009A4AA3" w:rsidRDefault="00840390" w:rsidP="009A4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0390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…………………………………………………18 </w:t>
      </w:r>
      <w:r w:rsidR="003639D1" w:rsidRPr="009A4AA3">
        <w:rPr>
          <w:rFonts w:ascii="Times New Roman" w:hAnsi="Times New Roman" w:cs="Times New Roman"/>
          <w:sz w:val="32"/>
          <w:szCs w:val="32"/>
        </w:rPr>
        <w:br w:type="page"/>
      </w:r>
    </w:p>
    <w:p w:rsidR="00B9311B" w:rsidRDefault="00B9311B" w:rsidP="00302A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1B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9311B" w:rsidRPr="00B9311B" w:rsidRDefault="00B9311B" w:rsidP="00B9311B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F98" w:rsidRDefault="00A17339" w:rsidP="004512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Фауна макрозообентоса водоемов верховых болот рассматривается многими учеными как совокупность фаун водоемов. </w:t>
      </w:r>
      <w:r w:rsidR="00A3665A">
        <w:rPr>
          <w:rFonts w:ascii="Times New Roman" w:hAnsi="Times New Roman" w:cs="Times New Roman"/>
          <w:sz w:val="28"/>
          <w:szCs w:val="28"/>
        </w:rPr>
        <w:t xml:space="preserve">Благодаря наличию на верховых болотах разного рода водоемов: реки, мочажины, озера там можно встретить большое количество видов макрозообентоса. Однако, </w:t>
      </w:r>
      <w:r w:rsidR="00C841C0">
        <w:rPr>
          <w:rFonts w:ascii="Times New Roman" w:hAnsi="Times New Roman" w:cs="Times New Roman"/>
          <w:sz w:val="28"/>
          <w:szCs w:val="28"/>
        </w:rPr>
        <w:t>учитывая особые условия, складывающиеся на верховых болотах: низкая кислотность и содержание кислорода, позволяют обитать только особые виды макрозообентоса. В связи с этим там складываются особые зооценозы водных экосистем. Личинки многих видов стрекоз обладают достаточно широким спектром местообитаний, благодаря чему они могут обитать в</w:t>
      </w:r>
      <w:r w:rsidR="004F5F98">
        <w:rPr>
          <w:rFonts w:ascii="Times New Roman" w:hAnsi="Times New Roman" w:cs="Times New Roman"/>
          <w:sz w:val="28"/>
          <w:szCs w:val="28"/>
        </w:rPr>
        <w:t xml:space="preserve"> водных экосистемах</w:t>
      </w:r>
      <w:r w:rsidR="00C841C0">
        <w:rPr>
          <w:rFonts w:ascii="Times New Roman" w:hAnsi="Times New Roman" w:cs="Times New Roman"/>
          <w:sz w:val="28"/>
          <w:szCs w:val="28"/>
        </w:rPr>
        <w:t xml:space="preserve"> самых разных </w:t>
      </w:r>
      <w:r w:rsidR="004F5F98">
        <w:rPr>
          <w:rFonts w:ascii="Times New Roman" w:hAnsi="Times New Roman" w:cs="Times New Roman"/>
          <w:sz w:val="28"/>
          <w:szCs w:val="28"/>
        </w:rPr>
        <w:t>видов</w:t>
      </w:r>
      <w:r w:rsidR="007A34FA">
        <w:rPr>
          <w:rFonts w:ascii="Times New Roman" w:hAnsi="Times New Roman" w:cs="Times New Roman"/>
          <w:sz w:val="28"/>
          <w:szCs w:val="28"/>
        </w:rPr>
        <w:t xml:space="preserve"> </w:t>
      </w:r>
      <w:r w:rsidR="007A34FA" w:rsidRPr="007A34FA">
        <w:rPr>
          <w:rFonts w:ascii="Times New Roman" w:hAnsi="Times New Roman" w:cs="Times New Roman"/>
          <w:sz w:val="28"/>
          <w:szCs w:val="28"/>
        </w:rPr>
        <w:t>[3]</w:t>
      </w:r>
      <w:r w:rsidR="004F5F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9D1" w:rsidRDefault="003639D1" w:rsidP="004512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2B8">
        <w:rPr>
          <w:rFonts w:ascii="Times New Roman" w:hAnsi="Times New Roman" w:cs="Times New Roman"/>
          <w:sz w:val="28"/>
          <w:szCs w:val="28"/>
        </w:rPr>
        <w:t>Стрекозы самая древняя группа амфибиотических насекомых, обладающих уникальными чертами строения и наличием биологических приспособлений позволяющие им населять различные типы водных экосистем. Благодаря чередованию стадий развития</w:t>
      </w:r>
      <w:r w:rsidR="004512B8" w:rsidRPr="004512B8">
        <w:rPr>
          <w:rFonts w:ascii="Times New Roman" w:hAnsi="Times New Roman" w:cs="Times New Roman"/>
          <w:sz w:val="28"/>
          <w:szCs w:val="28"/>
        </w:rPr>
        <w:t xml:space="preserve">: водной и воздушной где они являются активными хищниками, они играют большую роль в регуляцию численности насекомых. </w:t>
      </w:r>
      <w:r w:rsidR="00092B72">
        <w:rPr>
          <w:rFonts w:ascii="Times New Roman" w:hAnsi="Times New Roman" w:cs="Times New Roman"/>
          <w:sz w:val="28"/>
          <w:szCs w:val="28"/>
        </w:rPr>
        <w:t>Особенности видового состава одонатокомплекса в водоемах может служить биоиндикаторами качества воды, а также показывать последствия антропогенного влияния на водные экосистемы</w:t>
      </w:r>
      <w:r w:rsidR="00D0170E">
        <w:rPr>
          <w:rFonts w:ascii="Times New Roman" w:hAnsi="Times New Roman" w:cs="Times New Roman"/>
          <w:sz w:val="28"/>
          <w:szCs w:val="28"/>
        </w:rPr>
        <w:t>.</w:t>
      </w:r>
      <w:r w:rsidR="00092B72">
        <w:rPr>
          <w:rFonts w:ascii="Times New Roman" w:hAnsi="Times New Roman" w:cs="Times New Roman"/>
          <w:sz w:val="28"/>
          <w:szCs w:val="28"/>
        </w:rPr>
        <w:t xml:space="preserve"> П</w:t>
      </w:r>
      <w:r w:rsidR="004512B8">
        <w:rPr>
          <w:rFonts w:ascii="Times New Roman" w:hAnsi="Times New Roman" w:cs="Times New Roman"/>
          <w:sz w:val="28"/>
          <w:szCs w:val="28"/>
        </w:rPr>
        <w:t>оселяясь в водохранилищах личинки стрекоз, могут наносить ощутимый вред, истребляя мальков ценных рыб.</w:t>
      </w:r>
      <w:r w:rsidR="00461AEC">
        <w:rPr>
          <w:rFonts w:ascii="Times New Roman" w:hAnsi="Times New Roman" w:cs="Times New Roman"/>
          <w:sz w:val="28"/>
          <w:szCs w:val="28"/>
        </w:rPr>
        <w:t xml:space="preserve"> </w:t>
      </w:r>
      <w:r w:rsidR="00092B72" w:rsidRPr="00092B72">
        <w:rPr>
          <w:rFonts w:ascii="Times New Roman" w:hAnsi="Times New Roman" w:cs="Times New Roman"/>
          <w:sz w:val="28"/>
          <w:szCs w:val="28"/>
        </w:rPr>
        <w:t>Этот вред локален и несопоставим с положительной ролью стрекоз в природе. Многие виды отряда занесены в Красные книги МСОП, России и Европы</w:t>
      </w:r>
      <w:r w:rsidR="00092B72">
        <w:rPr>
          <w:rFonts w:ascii="Times New Roman" w:hAnsi="Times New Roman" w:cs="Times New Roman"/>
          <w:sz w:val="28"/>
          <w:szCs w:val="28"/>
        </w:rPr>
        <w:t xml:space="preserve"> </w:t>
      </w:r>
      <w:r w:rsidR="00092B72" w:rsidRPr="00092B72">
        <w:rPr>
          <w:rFonts w:ascii="Times New Roman" w:hAnsi="Times New Roman" w:cs="Times New Roman"/>
          <w:sz w:val="28"/>
          <w:szCs w:val="28"/>
        </w:rPr>
        <w:t>[].</w:t>
      </w:r>
      <w:r w:rsidR="00092B72">
        <w:rPr>
          <w:rFonts w:ascii="Times New Roman" w:hAnsi="Times New Roman" w:cs="Times New Roman"/>
          <w:sz w:val="28"/>
          <w:szCs w:val="28"/>
        </w:rPr>
        <w:t xml:space="preserve"> Одонатофауна </w:t>
      </w:r>
      <w:r w:rsidR="00092B72" w:rsidRPr="00092B72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="00092B72">
        <w:rPr>
          <w:rFonts w:ascii="Times New Roman" w:hAnsi="Times New Roman" w:cs="Times New Roman"/>
          <w:sz w:val="28"/>
          <w:szCs w:val="28"/>
        </w:rPr>
        <w:t xml:space="preserve">очень важна </w:t>
      </w:r>
      <w:r w:rsidR="00092B72" w:rsidRPr="00092B72">
        <w:rPr>
          <w:rFonts w:ascii="Times New Roman" w:hAnsi="Times New Roman" w:cs="Times New Roman"/>
          <w:sz w:val="28"/>
          <w:szCs w:val="28"/>
        </w:rPr>
        <w:t xml:space="preserve">на фоне представлений о фауне стрекоз Европы, </w:t>
      </w:r>
      <w:r w:rsidR="00092B72">
        <w:rPr>
          <w:rFonts w:ascii="Times New Roman" w:hAnsi="Times New Roman" w:cs="Times New Roman"/>
          <w:sz w:val="28"/>
          <w:szCs w:val="28"/>
        </w:rPr>
        <w:t>особенно это ка</w:t>
      </w:r>
      <w:r w:rsidR="00D0170E">
        <w:rPr>
          <w:rFonts w:ascii="Times New Roman" w:hAnsi="Times New Roman" w:cs="Times New Roman"/>
          <w:sz w:val="28"/>
          <w:szCs w:val="28"/>
        </w:rPr>
        <w:t>сается средиземноморских видов, распространение которых на север и северо-запад отмечается в последнее время. Особую роль в подобной экспа</w:t>
      </w:r>
      <w:r w:rsidR="00B72071">
        <w:rPr>
          <w:rFonts w:ascii="Times New Roman" w:hAnsi="Times New Roman" w:cs="Times New Roman"/>
          <w:sz w:val="28"/>
          <w:szCs w:val="28"/>
        </w:rPr>
        <w:t xml:space="preserve">нсии играют болотные экосистемы, которые по сведениям многих исследователей играют роль буфера в экспансии стрекоз. </w:t>
      </w:r>
      <w:r w:rsidR="00B306B9">
        <w:rPr>
          <w:rFonts w:ascii="Times New Roman" w:hAnsi="Times New Roman" w:cs="Times New Roman"/>
          <w:sz w:val="28"/>
          <w:szCs w:val="28"/>
        </w:rPr>
        <w:t xml:space="preserve">Несмотря на то, что фауна стрекоз Калининградской области изучена достаточно хорошо </w:t>
      </w:r>
      <w:r w:rsidR="00B127FF">
        <w:rPr>
          <w:rFonts w:ascii="Times New Roman" w:hAnsi="Times New Roman" w:cs="Times New Roman"/>
          <w:sz w:val="28"/>
          <w:szCs w:val="28"/>
        </w:rPr>
        <w:t>[</w:t>
      </w:r>
      <w:r w:rsidR="00EA45E9" w:rsidRPr="00EA45E9">
        <w:rPr>
          <w:rFonts w:ascii="Times New Roman" w:hAnsi="Times New Roman" w:cs="Times New Roman"/>
          <w:sz w:val="28"/>
          <w:szCs w:val="28"/>
        </w:rPr>
        <w:t>9</w:t>
      </w:r>
      <w:r w:rsidR="00B127FF">
        <w:rPr>
          <w:rFonts w:ascii="Times New Roman" w:hAnsi="Times New Roman" w:cs="Times New Roman"/>
          <w:sz w:val="28"/>
          <w:szCs w:val="28"/>
        </w:rPr>
        <w:t xml:space="preserve">], то изучение </w:t>
      </w:r>
      <w:r w:rsidR="00EA45E9">
        <w:rPr>
          <w:rFonts w:ascii="Times New Roman" w:hAnsi="Times New Roman" w:cs="Times New Roman"/>
          <w:sz w:val="28"/>
          <w:szCs w:val="28"/>
        </w:rPr>
        <w:lastRenderedPageBreak/>
        <w:t>одонатофауны</w:t>
      </w:r>
      <w:r w:rsidR="00B72071">
        <w:rPr>
          <w:rFonts w:ascii="Times New Roman" w:hAnsi="Times New Roman" w:cs="Times New Roman"/>
          <w:sz w:val="28"/>
          <w:szCs w:val="28"/>
        </w:rPr>
        <w:t xml:space="preserve"> </w:t>
      </w:r>
      <w:r w:rsidR="00B127FF">
        <w:rPr>
          <w:rFonts w:ascii="Times New Roman" w:hAnsi="Times New Roman" w:cs="Times New Roman"/>
          <w:sz w:val="28"/>
          <w:szCs w:val="28"/>
        </w:rPr>
        <w:t>верховых болот области</w:t>
      </w:r>
      <w:r w:rsidR="00B72071">
        <w:rPr>
          <w:rFonts w:ascii="Times New Roman" w:hAnsi="Times New Roman" w:cs="Times New Roman"/>
          <w:sz w:val="28"/>
          <w:szCs w:val="28"/>
        </w:rPr>
        <w:t xml:space="preserve"> не проводилось, исключая работу </w:t>
      </w:r>
      <w:r w:rsidR="00B306B9">
        <w:rPr>
          <w:rFonts w:ascii="Times New Roman" w:hAnsi="Times New Roman" w:cs="Times New Roman"/>
          <w:sz w:val="28"/>
          <w:szCs w:val="28"/>
        </w:rPr>
        <w:t>К.Левандовски в 1993 году посвященную стрекозам болота Целау</w:t>
      </w:r>
      <w:r w:rsidR="00EA45E9" w:rsidRPr="00EA45E9">
        <w:rPr>
          <w:rFonts w:ascii="Times New Roman" w:hAnsi="Times New Roman" w:cs="Times New Roman"/>
          <w:sz w:val="28"/>
          <w:szCs w:val="28"/>
        </w:rPr>
        <w:t xml:space="preserve"> [10]</w:t>
      </w:r>
      <w:r w:rsidR="00B306B9">
        <w:rPr>
          <w:rFonts w:ascii="Times New Roman" w:hAnsi="Times New Roman" w:cs="Times New Roman"/>
          <w:sz w:val="28"/>
          <w:szCs w:val="28"/>
        </w:rPr>
        <w:t xml:space="preserve">. </w:t>
      </w:r>
      <w:r w:rsidR="00B127FF">
        <w:rPr>
          <w:rFonts w:ascii="Times New Roman" w:hAnsi="Times New Roman" w:cs="Times New Roman"/>
          <w:sz w:val="28"/>
          <w:szCs w:val="28"/>
        </w:rPr>
        <w:t>Исходя из всего вышесказанного</w:t>
      </w:r>
      <w:r w:rsidR="004F5F98">
        <w:rPr>
          <w:rFonts w:ascii="Times New Roman" w:hAnsi="Times New Roman" w:cs="Times New Roman"/>
          <w:sz w:val="28"/>
          <w:szCs w:val="28"/>
        </w:rPr>
        <w:t>,</w:t>
      </w:r>
      <w:r w:rsidR="00B127FF">
        <w:rPr>
          <w:rFonts w:ascii="Times New Roman" w:hAnsi="Times New Roman" w:cs="Times New Roman"/>
          <w:sz w:val="28"/>
          <w:szCs w:val="28"/>
        </w:rPr>
        <w:t xml:space="preserve"> мы считаем нашу работу особенно актуальной.</w:t>
      </w:r>
    </w:p>
    <w:p w:rsidR="00B127FF" w:rsidRDefault="00B127FF" w:rsidP="004512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изуч</w:t>
      </w:r>
      <w:r w:rsidR="006D7CA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видово</w:t>
      </w:r>
      <w:r w:rsidR="006D7CA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D7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некоторы</w:t>
      </w:r>
      <w:r w:rsidR="006D7C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6D7CA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экологии стрекоз верховых болот Калининградской области.</w:t>
      </w:r>
    </w:p>
    <w:p w:rsidR="00B127FF" w:rsidRDefault="00B127FF" w:rsidP="004512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5F98" w:rsidRDefault="006D7CA9" w:rsidP="004F5F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список видов стрекоз верховых болот Калининградской области;</w:t>
      </w:r>
    </w:p>
    <w:p w:rsidR="006D7CA9" w:rsidRDefault="006D7CA9" w:rsidP="004F5F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виды стрекоз по экологическим группам;</w:t>
      </w:r>
    </w:p>
    <w:p w:rsidR="006D7CA9" w:rsidRDefault="006D7CA9" w:rsidP="004F5F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зоогеографическую характеристику одонатофауны </w:t>
      </w:r>
      <w:r w:rsidR="00524B1B">
        <w:rPr>
          <w:rFonts w:ascii="Times New Roman" w:hAnsi="Times New Roman" w:cs="Times New Roman"/>
          <w:sz w:val="28"/>
          <w:szCs w:val="28"/>
        </w:rPr>
        <w:t>верховых</w:t>
      </w:r>
      <w:r>
        <w:rPr>
          <w:rFonts w:ascii="Times New Roman" w:hAnsi="Times New Roman" w:cs="Times New Roman"/>
          <w:sz w:val="28"/>
          <w:szCs w:val="28"/>
        </w:rPr>
        <w:t xml:space="preserve"> болот;</w:t>
      </w:r>
    </w:p>
    <w:p w:rsidR="006D7CA9" w:rsidRPr="004F5F98" w:rsidRDefault="00524B1B" w:rsidP="004F5F98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фаунистическое сходство исследуемых территорий.</w:t>
      </w:r>
    </w:p>
    <w:p w:rsidR="00B306B9" w:rsidRDefault="00B30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0081B" w:rsidRDefault="00524B1B" w:rsidP="00524B1B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B1B">
        <w:rPr>
          <w:rFonts w:ascii="Times New Roman" w:hAnsi="Times New Roman" w:cs="Times New Roman"/>
          <w:b/>
          <w:sz w:val="32"/>
          <w:szCs w:val="32"/>
        </w:rPr>
        <w:lastRenderedPageBreak/>
        <w:t>Обзор литературы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4B1B" w:rsidRPr="00524B1B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>Стрекозам посвящены около 1000 работ учёных из 60 стран мира. В 1971 в Бельгии было создано Международное общество одонатологов. С 1972 начал издаваться ежеквартальный журнал Odonatologica. Одна из первых работ посвящённая Великобритании была написана Лукасом в 1900 году. Она содержала определительные таблицы, сведения по фауне и некоторым аспектам экологии стрекоз</w:t>
      </w:r>
      <w:r w:rsidR="00EA45E9" w:rsidRPr="00EA45E9">
        <w:rPr>
          <w:rFonts w:ascii="Times New Roman" w:hAnsi="Times New Roman" w:cs="Times New Roman"/>
          <w:sz w:val="28"/>
          <w:szCs w:val="28"/>
        </w:rPr>
        <w:t xml:space="preserve"> [12]</w:t>
      </w:r>
      <w:r w:rsidRPr="00524B1B">
        <w:rPr>
          <w:rFonts w:ascii="Times New Roman" w:hAnsi="Times New Roman" w:cs="Times New Roman"/>
          <w:sz w:val="28"/>
          <w:szCs w:val="28"/>
        </w:rPr>
        <w:t>.</w:t>
      </w:r>
    </w:p>
    <w:p w:rsidR="00524B1B" w:rsidRPr="00524B1B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 xml:space="preserve">В современной Европе активно ведётся мониторинг видового многообразия и экологии стрекоз </w:t>
      </w:r>
      <w:r w:rsidR="00EA45E9" w:rsidRPr="00EA45E9">
        <w:rPr>
          <w:rFonts w:ascii="Times New Roman" w:hAnsi="Times New Roman" w:cs="Times New Roman"/>
          <w:sz w:val="28"/>
          <w:szCs w:val="28"/>
        </w:rPr>
        <w:t>[</w:t>
      </w:r>
      <w:r w:rsidR="00EA45E9">
        <w:rPr>
          <w:rFonts w:ascii="Times New Roman" w:hAnsi="Times New Roman" w:cs="Times New Roman"/>
          <w:sz w:val="28"/>
          <w:szCs w:val="28"/>
        </w:rPr>
        <w:t>12</w:t>
      </w:r>
      <w:r w:rsidR="00EA45E9" w:rsidRPr="00EA45E9">
        <w:rPr>
          <w:rFonts w:ascii="Times New Roman" w:hAnsi="Times New Roman" w:cs="Times New Roman"/>
          <w:sz w:val="28"/>
          <w:szCs w:val="28"/>
        </w:rPr>
        <w:t>,13,14,15]</w:t>
      </w:r>
      <w:r w:rsidRPr="00524B1B">
        <w:rPr>
          <w:rFonts w:ascii="Times New Roman" w:hAnsi="Times New Roman" w:cs="Times New Roman"/>
          <w:sz w:val="28"/>
          <w:szCs w:val="28"/>
        </w:rPr>
        <w:t xml:space="preserve">. Известно несколько статей, из магистерской работы И. Фленнер посвящённые стрекозам Швеции </w:t>
      </w:r>
      <w:r w:rsidR="00EA45E9" w:rsidRPr="00EA45E9">
        <w:rPr>
          <w:rFonts w:ascii="Times New Roman" w:hAnsi="Times New Roman" w:cs="Times New Roman"/>
          <w:sz w:val="28"/>
          <w:szCs w:val="28"/>
        </w:rPr>
        <w:t>[12]</w:t>
      </w:r>
      <w:r w:rsidRPr="00524B1B">
        <w:rPr>
          <w:rFonts w:ascii="Times New Roman" w:hAnsi="Times New Roman" w:cs="Times New Roman"/>
          <w:sz w:val="28"/>
          <w:szCs w:val="28"/>
        </w:rPr>
        <w:t>. В них освещены вопросы экологии разных видов стрекоз. Большое количество работ европейских учёных посвящено роли стрекоз в биоиндикации чистоты водоёмов (1999, 2002, 2008). Эколого-фаунистическим вопросам стрекоз Германии посвящены работы многих</w:t>
      </w:r>
      <w:r w:rsidR="00EA45E9" w:rsidRPr="00EA45E9">
        <w:rPr>
          <w:rFonts w:ascii="Times New Roman" w:hAnsi="Times New Roman" w:cs="Times New Roman"/>
          <w:sz w:val="28"/>
          <w:szCs w:val="28"/>
        </w:rPr>
        <w:t>[13]</w:t>
      </w:r>
      <w:r w:rsidRPr="00524B1B">
        <w:rPr>
          <w:rFonts w:ascii="Times New Roman" w:hAnsi="Times New Roman" w:cs="Times New Roman"/>
          <w:sz w:val="28"/>
          <w:szCs w:val="28"/>
        </w:rPr>
        <w:t>. Взаимозвязь лётной активности, а также фенологии с климатом отражена в работах многих зарубежных авторов</w:t>
      </w:r>
      <w:r w:rsidR="00EA45E9" w:rsidRPr="00EA45E9">
        <w:rPr>
          <w:rFonts w:ascii="Times New Roman" w:hAnsi="Times New Roman" w:cs="Times New Roman"/>
          <w:sz w:val="28"/>
          <w:szCs w:val="28"/>
        </w:rPr>
        <w:t>[14].</w:t>
      </w:r>
      <w:r w:rsidRPr="00524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B1B" w:rsidRPr="00EA45E9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>Карлаинен (2000) опубликовал списки стрекоз Финляндии. Работы по личинкам и имаго стрекоз Европы собраны в Сборнике Международного симпозиума посвящённого систематике, филогении, экологии стрекоз, подёнок, веснянок, ручейников. Учёными Латвийского университа в 1996 году опубликован список видов Латвии. Проблема сохранения видов стрекоз в Польше отражена в работах многих учёных</w:t>
      </w:r>
      <w:r w:rsidR="00EA45E9">
        <w:rPr>
          <w:rFonts w:ascii="Times New Roman" w:hAnsi="Times New Roman" w:cs="Times New Roman"/>
          <w:sz w:val="28"/>
          <w:szCs w:val="28"/>
        </w:rPr>
        <w:t xml:space="preserve"> </w:t>
      </w:r>
      <w:r w:rsidR="00EA45E9" w:rsidRPr="00EA45E9">
        <w:rPr>
          <w:rFonts w:ascii="Times New Roman" w:hAnsi="Times New Roman" w:cs="Times New Roman"/>
          <w:sz w:val="28"/>
          <w:szCs w:val="28"/>
        </w:rPr>
        <w:t>[16]</w:t>
      </w:r>
      <w:r w:rsidRPr="00524B1B">
        <w:rPr>
          <w:rFonts w:ascii="Times New Roman" w:hAnsi="Times New Roman" w:cs="Times New Roman"/>
          <w:sz w:val="28"/>
          <w:szCs w:val="28"/>
        </w:rPr>
        <w:t xml:space="preserve">. Фауна и экология стрекоз Латвии освещена в работах З.Д. Спуриса </w:t>
      </w:r>
      <w:r w:rsidR="00EA45E9" w:rsidRPr="00EA45E9">
        <w:rPr>
          <w:rFonts w:ascii="Times New Roman" w:hAnsi="Times New Roman" w:cs="Times New Roman"/>
          <w:sz w:val="28"/>
          <w:szCs w:val="28"/>
        </w:rPr>
        <w:t>[7].</w:t>
      </w:r>
    </w:p>
    <w:p w:rsidR="00524B1B" w:rsidRPr="00EA45E9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 xml:space="preserve">С территории Украины известны работы, посвящённые разным вопросам фауны, экологии и систематики стрекоз. Горб с соавторами, Хрокало ― работы по фауне стрекоз Украины. Павлюк описал 65 видов стрекоз для западных частей Украины. Первой самой крупной работой по стрекозам России явилась статья Иванова, содержащая полные сведения по морфологии и биологии 36 видов. В 1905 вышла статья Якобсона и Бианки, </w:t>
      </w:r>
      <w:r w:rsidRPr="00524B1B">
        <w:rPr>
          <w:rFonts w:ascii="Times New Roman" w:hAnsi="Times New Roman" w:cs="Times New Roman"/>
          <w:sz w:val="28"/>
          <w:szCs w:val="28"/>
        </w:rPr>
        <w:lastRenderedPageBreak/>
        <w:t xml:space="preserve">содержащая полные для своего времени определительные таблицы стрекоз. Материалы по некоторым группам стрекоз в объёме палеарктической и даже мировой фауны обработаны одним из первых крупнейших одонатологов России Бартеневым </w:t>
      </w:r>
      <w:r w:rsidR="00EA45E9" w:rsidRPr="00EA45E9">
        <w:rPr>
          <w:rFonts w:ascii="Times New Roman" w:hAnsi="Times New Roman" w:cs="Times New Roman"/>
          <w:sz w:val="28"/>
          <w:szCs w:val="28"/>
        </w:rPr>
        <w:t>[5].</w:t>
      </w:r>
    </w:p>
    <w:p w:rsidR="00524B1B" w:rsidRPr="00524B1B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 xml:space="preserve">Фауне, экологии и систематики стрекоз Сибири посвящено ряд работ крупного российского учёного Белышева. Личинкам и имаго стрекоз посвящено ряд работ </w:t>
      </w:r>
      <w:r w:rsidR="00EA45E9">
        <w:rPr>
          <w:rFonts w:ascii="Times New Roman" w:hAnsi="Times New Roman" w:cs="Times New Roman"/>
          <w:sz w:val="28"/>
          <w:szCs w:val="28"/>
        </w:rPr>
        <w:t>Поповой</w:t>
      </w:r>
      <w:r w:rsidRPr="00524B1B">
        <w:rPr>
          <w:rFonts w:ascii="Times New Roman" w:hAnsi="Times New Roman" w:cs="Times New Roman"/>
          <w:sz w:val="28"/>
          <w:szCs w:val="28"/>
        </w:rPr>
        <w:t>. Экологии и питанию личинок стрекоз посвящены работы многих российских учёных</w:t>
      </w:r>
      <w:r w:rsidR="00EA45E9" w:rsidRPr="00EA45E9">
        <w:rPr>
          <w:rFonts w:ascii="Times New Roman" w:hAnsi="Times New Roman" w:cs="Times New Roman"/>
          <w:sz w:val="28"/>
          <w:szCs w:val="28"/>
        </w:rPr>
        <w:t xml:space="preserve"> [5]</w:t>
      </w:r>
      <w:r w:rsidRPr="00524B1B">
        <w:rPr>
          <w:rFonts w:ascii="Times New Roman" w:hAnsi="Times New Roman" w:cs="Times New Roman"/>
          <w:sz w:val="28"/>
          <w:szCs w:val="28"/>
        </w:rPr>
        <w:t>.</w:t>
      </w:r>
    </w:p>
    <w:p w:rsidR="00524B1B" w:rsidRPr="00DD38D8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>Взаимосвязь лётной активности стрекоз и пого</w:t>
      </w:r>
      <w:r w:rsidR="00EA45E9">
        <w:rPr>
          <w:rFonts w:ascii="Times New Roman" w:hAnsi="Times New Roman" w:cs="Times New Roman"/>
          <w:sz w:val="28"/>
          <w:szCs w:val="28"/>
        </w:rPr>
        <w:t xml:space="preserve">ды описана Белышевым  и Гюнтером </w:t>
      </w:r>
      <w:r w:rsidR="00EA45E9" w:rsidRPr="00EA45E9">
        <w:rPr>
          <w:rFonts w:ascii="Times New Roman" w:hAnsi="Times New Roman" w:cs="Times New Roman"/>
          <w:sz w:val="28"/>
          <w:szCs w:val="28"/>
        </w:rPr>
        <w:t>[5]</w:t>
      </w:r>
      <w:r w:rsidRPr="00524B1B">
        <w:rPr>
          <w:rFonts w:ascii="Times New Roman" w:hAnsi="Times New Roman" w:cs="Times New Roman"/>
          <w:sz w:val="28"/>
          <w:szCs w:val="28"/>
        </w:rPr>
        <w:t>. Разным видам паразитических взаимоотношений со стреко</w:t>
      </w:r>
      <w:r w:rsidR="00EA45E9">
        <w:rPr>
          <w:rFonts w:ascii="Times New Roman" w:hAnsi="Times New Roman" w:cs="Times New Roman"/>
          <w:sz w:val="28"/>
          <w:szCs w:val="28"/>
        </w:rPr>
        <w:t>зами посвящены работы Поповой</w:t>
      </w:r>
      <w:r w:rsidRPr="00524B1B">
        <w:rPr>
          <w:rFonts w:ascii="Times New Roman" w:hAnsi="Times New Roman" w:cs="Times New Roman"/>
          <w:sz w:val="28"/>
          <w:szCs w:val="28"/>
        </w:rPr>
        <w:t>, Andrés</w:t>
      </w:r>
      <w:r w:rsidR="00EA45E9">
        <w:rPr>
          <w:rFonts w:ascii="Times New Roman" w:hAnsi="Times New Roman" w:cs="Times New Roman"/>
          <w:sz w:val="28"/>
          <w:szCs w:val="28"/>
        </w:rPr>
        <w:t xml:space="preserve">, Павлюк </w:t>
      </w:r>
      <w:r w:rsidR="00EA45E9" w:rsidRPr="00EA45E9">
        <w:rPr>
          <w:rFonts w:ascii="Times New Roman" w:hAnsi="Times New Roman" w:cs="Times New Roman"/>
          <w:sz w:val="28"/>
          <w:szCs w:val="28"/>
        </w:rPr>
        <w:t xml:space="preserve">[3]. </w:t>
      </w:r>
      <w:r>
        <w:rPr>
          <w:rFonts w:ascii="Times New Roman" w:hAnsi="Times New Roman" w:cs="Times New Roman"/>
          <w:sz w:val="28"/>
          <w:szCs w:val="28"/>
        </w:rPr>
        <w:t xml:space="preserve">Стрекозам болотных территорий </w:t>
      </w:r>
      <w:r w:rsidR="00AA654B">
        <w:rPr>
          <w:rFonts w:ascii="Times New Roman" w:hAnsi="Times New Roman" w:cs="Times New Roman"/>
          <w:sz w:val="28"/>
          <w:szCs w:val="28"/>
        </w:rPr>
        <w:t xml:space="preserve">Германии </w:t>
      </w:r>
      <w:r>
        <w:rPr>
          <w:rFonts w:ascii="Times New Roman" w:hAnsi="Times New Roman" w:cs="Times New Roman"/>
          <w:sz w:val="28"/>
          <w:szCs w:val="28"/>
        </w:rPr>
        <w:t xml:space="preserve">посвящена работа </w:t>
      </w:r>
      <w:r w:rsidR="00AA654B" w:rsidRPr="00AA654B">
        <w:rPr>
          <w:rFonts w:ascii="Times New Roman" w:hAnsi="Times New Roman" w:cs="Times New Roman"/>
          <w:sz w:val="28"/>
          <w:szCs w:val="28"/>
        </w:rPr>
        <w:t>H. Bellmann</w:t>
      </w:r>
      <w:r w:rsidR="00AA654B">
        <w:rPr>
          <w:rFonts w:ascii="Times New Roman" w:hAnsi="Times New Roman" w:cs="Times New Roman"/>
          <w:sz w:val="28"/>
          <w:szCs w:val="28"/>
        </w:rPr>
        <w:t xml:space="preserve"> в которой описываются виды стрекоз приуроченных к болотным территориям</w:t>
      </w:r>
      <w:r w:rsidR="00DD38D8">
        <w:rPr>
          <w:rFonts w:ascii="Times New Roman" w:hAnsi="Times New Roman" w:cs="Times New Roman"/>
          <w:sz w:val="28"/>
          <w:szCs w:val="28"/>
        </w:rPr>
        <w:t xml:space="preserve">. Bernard R. </w:t>
      </w:r>
      <w:r w:rsidR="00DD38D8">
        <w:rPr>
          <w:rFonts w:ascii="Times New Roman" w:hAnsi="Times New Roman" w:cs="Times New Roman"/>
          <w:sz w:val="28"/>
          <w:szCs w:val="28"/>
          <w:lang w:val="en-US"/>
        </w:rPr>
        <w:t>att</w:t>
      </w:r>
      <w:r w:rsidR="00DD38D8" w:rsidRPr="00DD38D8">
        <w:rPr>
          <w:rFonts w:ascii="Times New Roman" w:hAnsi="Times New Roman" w:cs="Times New Roman"/>
          <w:sz w:val="28"/>
          <w:szCs w:val="28"/>
        </w:rPr>
        <w:t xml:space="preserve"> </w:t>
      </w:r>
      <w:r w:rsidR="00DD38D8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DD38D8" w:rsidRPr="00DD38D8">
        <w:rPr>
          <w:rFonts w:ascii="Times New Roman" w:hAnsi="Times New Roman" w:cs="Times New Roman"/>
          <w:sz w:val="28"/>
          <w:szCs w:val="28"/>
        </w:rPr>
        <w:t xml:space="preserve"> </w:t>
      </w:r>
      <w:r w:rsidR="00DD38D8">
        <w:rPr>
          <w:rFonts w:ascii="Times New Roman" w:hAnsi="Times New Roman" w:cs="Times New Roman"/>
          <w:sz w:val="28"/>
          <w:szCs w:val="28"/>
        </w:rPr>
        <w:t>изучена фауна стрекоз По</w:t>
      </w:r>
      <w:r w:rsidR="004D0264">
        <w:rPr>
          <w:rFonts w:ascii="Times New Roman" w:hAnsi="Times New Roman" w:cs="Times New Roman"/>
          <w:sz w:val="28"/>
          <w:szCs w:val="28"/>
        </w:rPr>
        <w:t xml:space="preserve">льши в том числе затопленных территорий и верховых болот. </w:t>
      </w:r>
      <w:r w:rsidR="004D0264" w:rsidRPr="004D0264">
        <w:rPr>
          <w:rFonts w:ascii="Times New Roman" w:hAnsi="Times New Roman" w:cs="Times New Roman"/>
          <w:sz w:val="28"/>
          <w:szCs w:val="28"/>
        </w:rPr>
        <w:t>Хрокало</w:t>
      </w:r>
      <w:r w:rsidR="004D0264">
        <w:rPr>
          <w:rFonts w:ascii="Times New Roman" w:hAnsi="Times New Roman" w:cs="Times New Roman"/>
          <w:sz w:val="28"/>
          <w:szCs w:val="28"/>
        </w:rPr>
        <w:t xml:space="preserve"> Л</w:t>
      </w:r>
      <w:r w:rsidR="00F41F04" w:rsidRPr="00F41F04">
        <w:rPr>
          <w:rFonts w:ascii="Times New Roman" w:hAnsi="Times New Roman" w:cs="Times New Roman"/>
          <w:sz w:val="28"/>
          <w:szCs w:val="28"/>
        </w:rPr>
        <w:t>.</w:t>
      </w:r>
      <w:r w:rsidR="004D0264">
        <w:rPr>
          <w:rFonts w:ascii="Times New Roman" w:hAnsi="Times New Roman" w:cs="Times New Roman"/>
          <w:sz w:val="28"/>
          <w:szCs w:val="28"/>
        </w:rPr>
        <w:t xml:space="preserve"> изучена одонатофауна Поле</w:t>
      </w:r>
      <w:r w:rsidR="00F41F04">
        <w:rPr>
          <w:rFonts w:ascii="Times New Roman" w:hAnsi="Times New Roman" w:cs="Times New Roman"/>
          <w:sz w:val="28"/>
          <w:szCs w:val="28"/>
        </w:rPr>
        <w:t xml:space="preserve">сского заповедника состоящего из </w:t>
      </w:r>
      <w:r w:rsidR="004D0264">
        <w:rPr>
          <w:rFonts w:ascii="Times New Roman" w:hAnsi="Times New Roman" w:cs="Times New Roman"/>
          <w:sz w:val="28"/>
          <w:szCs w:val="28"/>
        </w:rPr>
        <w:t xml:space="preserve">затопленных </w:t>
      </w:r>
      <w:r w:rsidR="00F41F04">
        <w:rPr>
          <w:rFonts w:ascii="Times New Roman" w:hAnsi="Times New Roman" w:cs="Times New Roman"/>
          <w:sz w:val="28"/>
          <w:szCs w:val="28"/>
        </w:rPr>
        <w:t xml:space="preserve">и </w:t>
      </w:r>
      <w:r w:rsidR="004D0264">
        <w:rPr>
          <w:rFonts w:ascii="Times New Roman" w:hAnsi="Times New Roman" w:cs="Times New Roman"/>
          <w:sz w:val="28"/>
          <w:szCs w:val="28"/>
        </w:rPr>
        <w:t>болотных территорий</w:t>
      </w:r>
      <w:r w:rsidR="00F41F04" w:rsidRPr="00F41F04">
        <w:rPr>
          <w:rFonts w:ascii="Times New Roman" w:hAnsi="Times New Roman" w:cs="Times New Roman"/>
          <w:sz w:val="28"/>
          <w:szCs w:val="28"/>
        </w:rPr>
        <w:t>[3]</w:t>
      </w:r>
      <w:r w:rsidR="004D0264">
        <w:rPr>
          <w:rFonts w:ascii="Times New Roman" w:hAnsi="Times New Roman" w:cs="Times New Roman"/>
          <w:sz w:val="28"/>
          <w:szCs w:val="28"/>
        </w:rPr>
        <w:t>.</w:t>
      </w:r>
    </w:p>
    <w:p w:rsidR="00524B1B" w:rsidRPr="00524B1B" w:rsidRDefault="00524B1B" w:rsidP="00524B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B1B">
        <w:rPr>
          <w:rFonts w:ascii="Times New Roman" w:hAnsi="Times New Roman" w:cs="Times New Roman"/>
          <w:sz w:val="28"/>
          <w:szCs w:val="28"/>
        </w:rPr>
        <w:t xml:space="preserve">Первой работой касающейся Восточной Пруссии и как её части Калининградской области была написана Лёруа 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[9]. </w:t>
      </w:r>
      <w:r w:rsidRPr="00524B1B">
        <w:rPr>
          <w:rFonts w:ascii="Times New Roman" w:hAnsi="Times New Roman" w:cs="Times New Roman"/>
          <w:sz w:val="28"/>
          <w:szCs w:val="28"/>
        </w:rPr>
        <w:t xml:space="preserve">Для территории области им приведён </w:t>
      </w:r>
      <w:r w:rsidR="00F41F04" w:rsidRPr="00524B1B">
        <w:rPr>
          <w:rFonts w:ascii="Times New Roman" w:hAnsi="Times New Roman" w:cs="Times New Roman"/>
          <w:sz w:val="28"/>
          <w:szCs w:val="28"/>
        </w:rPr>
        <w:t>список,</w:t>
      </w:r>
      <w:r w:rsidRPr="00524B1B">
        <w:rPr>
          <w:rFonts w:ascii="Times New Roman" w:hAnsi="Times New Roman" w:cs="Times New Roman"/>
          <w:sz w:val="28"/>
          <w:szCs w:val="28"/>
        </w:rPr>
        <w:t xml:space="preserve"> содержащий 50 видов стрекоз с указанием их ареала и встречаемости внутри области. После 84 летнего перерыва в исследованиях стрекоз Калининградской области появляется дипломная работа студентки РГУ им. Кан</w:t>
      </w:r>
      <w:r w:rsidR="00F41F04">
        <w:rPr>
          <w:rFonts w:ascii="Times New Roman" w:hAnsi="Times New Roman" w:cs="Times New Roman"/>
          <w:sz w:val="28"/>
          <w:szCs w:val="28"/>
        </w:rPr>
        <w:t xml:space="preserve">та Тырышкиной, </w:t>
      </w:r>
      <w:r w:rsidRPr="00524B1B">
        <w:rPr>
          <w:rFonts w:ascii="Times New Roman" w:hAnsi="Times New Roman" w:cs="Times New Roman"/>
          <w:sz w:val="28"/>
          <w:szCs w:val="28"/>
        </w:rPr>
        <w:t>посвящённая миграции Libellula quadrimaculata на Куршской косе, а также две дипломных работы Голиковой, 44 видов, некоторые из которых возможно были определены не точно, 19 видов стрекоз из них 8 личинок и 11 имаго.</w:t>
      </w:r>
      <w:r w:rsidR="00380952">
        <w:rPr>
          <w:rFonts w:ascii="Times New Roman" w:hAnsi="Times New Roman" w:cs="Times New Roman"/>
          <w:sz w:val="28"/>
          <w:szCs w:val="28"/>
        </w:rPr>
        <w:t xml:space="preserve"> К. Левандовски опубликовал статью, посвященную видовому составу стрекоз верхового болота Целау</w:t>
      </w:r>
      <w:r w:rsidR="00F41F04">
        <w:rPr>
          <w:rFonts w:ascii="Times New Roman" w:hAnsi="Times New Roman" w:cs="Times New Roman"/>
          <w:sz w:val="28"/>
          <w:szCs w:val="28"/>
        </w:rPr>
        <w:t xml:space="preserve"> [10</w:t>
      </w:r>
      <w:r w:rsidR="00F41F04" w:rsidRPr="00F41F04">
        <w:rPr>
          <w:rFonts w:ascii="Times New Roman" w:hAnsi="Times New Roman" w:cs="Times New Roman"/>
          <w:sz w:val="28"/>
          <w:szCs w:val="28"/>
        </w:rPr>
        <w:t>,9,]</w:t>
      </w:r>
      <w:r w:rsid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Default="003809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80952" w:rsidRPr="00380952" w:rsidRDefault="00B9311B" w:rsidP="0038095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</w:t>
      </w:r>
      <w:r w:rsidRPr="00380952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80952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380952" w:rsidRPr="00380952">
        <w:rPr>
          <w:rFonts w:ascii="Times New Roman" w:hAnsi="Times New Roman" w:cs="Times New Roman"/>
          <w:b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b/>
          <w:sz w:val="28"/>
          <w:szCs w:val="28"/>
        </w:rPr>
        <w:t>1.1.Систематическое положение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Стрекозы (Odonata) ― отряд насекомых, принадлежащее к подотряду ложносетчатокрылых (Pseudoneuroptera). Ложносетчатокрылые разделяются на две группы: Amphibiotica, заключающих в себе насекомых с личинками, живущими в воде (отряды Odonata, Ephemeroptera и Trichoptera) и Corrodentia с личинками, живущими на суше (сем. Termitidae, Psocidae и Emblidae). Личинки насекомых, принадлежащих к первой группе, замечательны тем, что они значительно отличаются от взрослых насекомых, различие это объясняется водным образом жизни личинок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[6]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Отряд стрекоз делят на два подотряда Zygoptera (равнокрылые) и Anizoptera (разнокрылые). Zygoptera (равнокрылые) задние крылья имеют ту же форму, как и передние, благодаря этому стрекозы этого подотряда могут в покое складывать их за спиной. Anizoptera (разнокрылые) имеют мощные крылья разной длины и формы, позволяющие им совершать миграции на большие расстояния, но при этом совершенно не способны складывать крылья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[6]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Стрекозы ― большие, стройные насекомые, летающие очень хорошо и распространённые во всех частях света. Некоторые летают очень быстро (например, Libellula, Aeschna), полет других более медленный и неправильный (Agrion, Calopteryx). Довольно часто в различных местностях наблюдались случаи, когда стрекозы совершали большими массами далекие перелеты, при чем они перелетали иногда даже моря (Anax imperator, по устному сообщению В. А. Кривохатского). В пределах России большую часть таких перелетов совершает Libellula quadrimaculata (Спурис, 1956; Попова, 1953), иногда в сопровождении других видов. Причины перелетов стрекоз до сих пор не выяснены окончательно; между ними одна из главных, по всей вероятности, отыскание соответственных мест для потомства; недостаток в пище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[6]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lastRenderedPageBreak/>
        <w:t>Предположительно старейшие ископаемые стрекозы Elasipteron larischi, E. bolosoveri известны из верхнего карбона. Представитель конца Перми вымершая гигантская форма Meganeura monyi с размахом крыла до 60 см. Из современных стрекоз самая маленькая стрекоза Европы Nehalennia speciosa, - только 23 mm длиной из Anizoptera Sympetrum danae, который - только 32 mm., самая большая стрекоза Европы ― Calopteryx splendens, достигающая в длину до 49 mm, Anizoptera Cordulegaster, из которых самка может быть длиной до 97 mm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[7]</w:t>
      </w:r>
      <w:r w:rsidRPr="00380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952" w:rsidRPr="009651DF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1DF">
        <w:rPr>
          <w:rFonts w:ascii="Times New Roman" w:hAnsi="Times New Roman" w:cs="Times New Roman"/>
          <w:b/>
          <w:sz w:val="28"/>
          <w:szCs w:val="28"/>
        </w:rPr>
        <w:t>1.2 Морфо-анатомическое описание стрекоз.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Движение имаго осуществляется посредством двух пар характерных сетчатых с прожилками, удлинённых мембранных крыльев, соединённых с птеротораксом. У разнокрылых стрекоз (Anizoptera), одновременное ударение крыловых пар спереди назад придавая синусоидальный полёт. В покое крыло расположено горизонтально и под углом к телу 90 градусов, позволяя представителям подотряда способных отлетать далеко от водоёма для поиска добычи или спаривания. Каждый самец данного подотряда имеет свою собственную «охотничью» территорию (Попова, 1953; Рязанова, 2000) расположенную зачастую вдали от водоёма. У представителей подотряда Zygoptera крылья изогнуты назад так, что прикрывают заднюю часть тела. Крыловые мышцы приводят в движение передние и задние крылья сменяясь, поэтому работа крыльев не кажется совместной, придавая порхающий полёт. Малый размер крыльев и подобный тип полёта не позволяют данному подотряду стрекоз улетать больше, чем на 0,5 м от водоёма. Стрекозы этого подотряда не имеют собственной ловчей территории, поэтому охота и откладка яиц происходят в пределах водоёма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[7]</w:t>
      </w:r>
      <w:r w:rsidRPr="00380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В отличие от имаго личинки ведут малоподвижный образ жизни. Zygoptera сидят среди растений выжидая свою добычу, Anizoptera часто лежат на дне, иногда зарываясь в ил. Зачастую способы откладки яиц коррелируют с экологическими предпочтениями личинок.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  <w:u w:val="single"/>
        </w:rPr>
        <w:t>Трофические характеристики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lastRenderedPageBreak/>
        <w:t>Имаго и личинки стрекоз хищники, объекты питания стрекоз из разных подотрядов различаются. Хорошо летающие представители подотряда Anizoptera питаются активно летающими насекомыми (мухи, слепни, ручейниками, подёнками), а Zygoptera предпочитают насекомых, которые держатся в прибрежной растительности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[7]</w:t>
      </w:r>
      <w:r w:rsidRPr="00380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952" w:rsidRPr="009651DF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51DF">
        <w:rPr>
          <w:rFonts w:ascii="Times New Roman" w:hAnsi="Times New Roman" w:cs="Times New Roman"/>
          <w:sz w:val="28"/>
          <w:szCs w:val="28"/>
          <w:u w:val="single"/>
        </w:rPr>
        <w:t>Генеративные характеристики.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Спаривание стрекоз происходит в воздухе. Самец, завидев самку, гонится за ней, подлетев, изгибает дугообразно брюшко, касаясь половым отверстием совокупительного аппарата, и захватывает щипцевидными анальными придатками шею и затылок самки. Zygoptera спариваются в воздухе, а Anizoptera, особенно крупные виды зачастую спариваются в кронах деревьев</w:t>
      </w:r>
      <w:r w:rsidR="00F41F04" w:rsidRPr="00F41F04">
        <w:rPr>
          <w:rFonts w:ascii="Times New Roman" w:hAnsi="Times New Roman" w:cs="Times New Roman"/>
          <w:sz w:val="28"/>
          <w:szCs w:val="28"/>
        </w:rPr>
        <w:t xml:space="preserve"> [7]</w:t>
      </w:r>
      <w:r w:rsidRPr="00380952">
        <w:rPr>
          <w:rFonts w:ascii="Times New Roman" w:hAnsi="Times New Roman" w:cs="Times New Roman"/>
          <w:sz w:val="28"/>
          <w:szCs w:val="28"/>
        </w:rPr>
        <w:t>.</w:t>
      </w:r>
    </w:p>
    <w:p w:rsidR="00380952" w:rsidRPr="00380952" w:rsidRDefault="00380952" w:rsidP="003809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952">
        <w:rPr>
          <w:rFonts w:ascii="Times New Roman" w:hAnsi="Times New Roman" w:cs="Times New Roman"/>
          <w:sz w:val="28"/>
          <w:szCs w:val="28"/>
        </w:rPr>
        <w:t>Откладка яиц происходит отдельно или небольшими кучками прямо в воду (Gomphus flavipes, G. vulgatissimus); прикрепляют к водным растениям (Cordula aenea, Epitheca bimaculata). Стрекозы рода Aeschna откладывают яйца в мягкие ткани водных растений. Стрекозы рода Libellulidae откладывают яйца, ударяя брюшком о поверхность воды, т.к. некоторые из них лишены яйцеклада. Zygoptera зачастую откладывают яйца в водные растения в большинстве случае при участии самца.</w:t>
      </w:r>
    </w:p>
    <w:p w:rsidR="009651DF" w:rsidRDefault="00965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4B1B" w:rsidRDefault="009651DF" w:rsidP="009651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DF">
        <w:rPr>
          <w:rFonts w:ascii="Times New Roman" w:hAnsi="Times New Roman" w:cs="Times New Roman"/>
          <w:b/>
          <w:sz w:val="28"/>
          <w:szCs w:val="28"/>
        </w:rPr>
        <w:lastRenderedPageBreak/>
        <w:t>Материал и методы.</w:t>
      </w:r>
    </w:p>
    <w:p w:rsidR="009651DF" w:rsidRPr="009651DF" w:rsidRDefault="009651DF" w:rsidP="00A171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</w:t>
      </w:r>
      <w:r w:rsidRPr="009651DF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 xml:space="preserve">а проводился нами с </w:t>
      </w:r>
      <w:r w:rsidR="00A1718C">
        <w:rPr>
          <w:rFonts w:ascii="Times New Roman" w:hAnsi="Times New Roman" w:cs="Times New Roman"/>
          <w:sz w:val="28"/>
          <w:szCs w:val="28"/>
        </w:rPr>
        <w:t>марта по конец октября 2018 года</w:t>
      </w:r>
      <w:r w:rsidRPr="009651DF">
        <w:rPr>
          <w:rFonts w:ascii="Times New Roman" w:hAnsi="Times New Roman" w:cs="Times New Roman"/>
          <w:sz w:val="28"/>
          <w:szCs w:val="28"/>
        </w:rPr>
        <w:t xml:space="preserve">. Исследования проводились на территории </w:t>
      </w:r>
      <w:r w:rsidR="00A1718C">
        <w:rPr>
          <w:rFonts w:ascii="Times New Roman" w:hAnsi="Times New Roman" w:cs="Times New Roman"/>
          <w:sz w:val="28"/>
          <w:szCs w:val="28"/>
        </w:rPr>
        <w:t xml:space="preserve">3 верховых болот Калининградской области (Целау, Большое Моховое, Чистое). </w:t>
      </w:r>
      <w:r w:rsidRPr="009651DF">
        <w:rPr>
          <w:rFonts w:ascii="Times New Roman" w:hAnsi="Times New Roman" w:cs="Times New Roman"/>
          <w:sz w:val="28"/>
          <w:szCs w:val="28"/>
        </w:rPr>
        <w:t xml:space="preserve">Наблюдения велись, начиная со времени вылета первых стрекоз (имаго), сбор личинок производился на водоёмах с марта по </w:t>
      </w:r>
      <w:r w:rsidR="00A1718C">
        <w:rPr>
          <w:rFonts w:ascii="Times New Roman" w:hAnsi="Times New Roman" w:cs="Times New Roman"/>
          <w:sz w:val="28"/>
          <w:szCs w:val="28"/>
        </w:rPr>
        <w:t xml:space="preserve">октябрь. Собрано </w:t>
      </w:r>
      <w:r w:rsidR="00B65DF2">
        <w:rPr>
          <w:rFonts w:ascii="Times New Roman" w:hAnsi="Times New Roman" w:cs="Times New Roman"/>
          <w:sz w:val="28"/>
          <w:szCs w:val="28"/>
        </w:rPr>
        <w:t>5</w:t>
      </w:r>
      <w:r w:rsidR="00A1718C">
        <w:rPr>
          <w:rFonts w:ascii="Times New Roman" w:hAnsi="Times New Roman" w:cs="Times New Roman"/>
          <w:sz w:val="28"/>
          <w:szCs w:val="28"/>
        </w:rPr>
        <w:t>21</w:t>
      </w:r>
      <w:r w:rsidRPr="009651DF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A1718C">
        <w:rPr>
          <w:rFonts w:ascii="Times New Roman" w:hAnsi="Times New Roman" w:cs="Times New Roman"/>
          <w:sz w:val="28"/>
          <w:szCs w:val="28"/>
        </w:rPr>
        <w:t xml:space="preserve"> личинок и имаго стрекоз. </w:t>
      </w:r>
      <w:r w:rsidRPr="009651DF">
        <w:rPr>
          <w:rFonts w:ascii="Times New Roman" w:hAnsi="Times New Roman" w:cs="Times New Roman"/>
          <w:sz w:val="28"/>
          <w:szCs w:val="28"/>
        </w:rPr>
        <w:t>Сбор имаго производился двумя спо</w:t>
      </w:r>
      <w:r w:rsidR="00A1718C">
        <w:rPr>
          <w:rFonts w:ascii="Times New Roman" w:hAnsi="Times New Roman" w:cs="Times New Roman"/>
          <w:sz w:val="28"/>
          <w:szCs w:val="28"/>
        </w:rPr>
        <w:t>собами: энтомологическим сачком.</w:t>
      </w:r>
    </w:p>
    <w:p w:rsidR="009651DF" w:rsidRPr="009651DF" w:rsidRDefault="009651DF" w:rsidP="00D505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t>Сбор личинок стрекоз осуществлялся стандартным гид</w:t>
      </w:r>
      <w:r w:rsidR="00D5059A">
        <w:rPr>
          <w:rFonts w:ascii="Times New Roman" w:hAnsi="Times New Roman" w:cs="Times New Roman"/>
          <w:sz w:val="28"/>
          <w:szCs w:val="28"/>
        </w:rPr>
        <w:t>робиологическим сачком, длиной</w:t>
      </w:r>
      <w:r w:rsidRPr="009651DF">
        <w:rPr>
          <w:rFonts w:ascii="Times New Roman" w:hAnsi="Times New Roman" w:cs="Times New Roman"/>
          <w:sz w:val="28"/>
          <w:szCs w:val="28"/>
        </w:rPr>
        <w:t xml:space="preserve"> ручк</w:t>
      </w:r>
      <w:r w:rsidR="00D5059A">
        <w:rPr>
          <w:rFonts w:ascii="Times New Roman" w:hAnsi="Times New Roman" w:cs="Times New Roman"/>
          <w:sz w:val="28"/>
          <w:szCs w:val="28"/>
        </w:rPr>
        <w:t>и</w:t>
      </w:r>
      <w:r w:rsidRPr="009651DF">
        <w:rPr>
          <w:rFonts w:ascii="Times New Roman" w:hAnsi="Times New Roman" w:cs="Times New Roman"/>
          <w:sz w:val="28"/>
          <w:szCs w:val="28"/>
        </w:rPr>
        <w:t xml:space="preserve"> 500 и диаметр обода 200 мм. </w:t>
      </w:r>
    </w:p>
    <w:p w:rsidR="009651DF" w:rsidRDefault="00D5059A" w:rsidP="00D505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51DF" w:rsidRPr="009651DF">
        <w:rPr>
          <w:rFonts w:ascii="Times New Roman" w:hAnsi="Times New Roman" w:cs="Times New Roman"/>
          <w:sz w:val="28"/>
          <w:szCs w:val="28"/>
        </w:rPr>
        <w:t>мерщвл</w:t>
      </w:r>
      <w:r>
        <w:rPr>
          <w:rFonts w:ascii="Times New Roman" w:hAnsi="Times New Roman" w:cs="Times New Roman"/>
          <w:sz w:val="28"/>
          <w:szCs w:val="28"/>
        </w:rPr>
        <w:t>ение, х</w:t>
      </w:r>
      <w:r w:rsidR="009651DF" w:rsidRPr="009651DF">
        <w:rPr>
          <w:rFonts w:ascii="Times New Roman" w:hAnsi="Times New Roman" w:cs="Times New Roman"/>
          <w:sz w:val="28"/>
          <w:szCs w:val="28"/>
        </w:rPr>
        <w:t>ранение и этикетирование проводилось по стандартным методикам (Голуб, 1980)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59A" w:rsidRPr="00D5059A" w:rsidRDefault="00D5059A" w:rsidP="008F7C17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5059A">
        <w:rPr>
          <w:rFonts w:ascii="Times New Roman" w:hAnsi="Times New Roman" w:cs="Times New Roman"/>
          <w:sz w:val="28"/>
          <w:szCs w:val="28"/>
        </w:rPr>
        <w:t>Частота встречаемости стрекоз имаго и личинок вычислялся по формуле:</w:t>
      </w:r>
    </w:p>
    <w:p w:rsidR="00D5059A" w:rsidRPr="00D5059A" w:rsidRDefault="00D5059A" w:rsidP="00D50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9A">
        <w:rPr>
          <w:rFonts w:ascii="Times New Roman" w:hAnsi="Times New Roman" w:cs="Times New Roman"/>
          <w:sz w:val="28"/>
          <w:szCs w:val="28"/>
        </w:rPr>
        <w:t>V=M/n·100%,</w:t>
      </w:r>
    </w:p>
    <w:p w:rsidR="00D5059A" w:rsidRDefault="00D5059A" w:rsidP="00D50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059A">
        <w:rPr>
          <w:rFonts w:ascii="Times New Roman" w:hAnsi="Times New Roman" w:cs="Times New Roman"/>
          <w:sz w:val="28"/>
          <w:szCs w:val="28"/>
        </w:rPr>
        <w:t>где M – число случаев нахождения вида группы,</w:t>
      </w:r>
    </w:p>
    <w:p w:rsidR="00D5059A" w:rsidRPr="00D5059A" w:rsidRDefault="00D5059A" w:rsidP="00D505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059A">
        <w:rPr>
          <w:rFonts w:ascii="Times New Roman" w:hAnsi="Times New Roman" w:cs="Times New Roman"/>
          <w:sz w:val="28"/>
          <w:szCs w:val="28"/>
        </w:rPr>
        <w:t xml:space="preserve"> n-общее число сборов всей группы.</w:t>
      </w:r>
    </w:p>
    <w:p w:rsidR="00D5059A" w:rsidRPr="00D5059A" w:rsidRDefault="00D5059A" w:rsidP="00D505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59A">
        <w:rPr>
          <w:rFonts w:ascii="Times New Roman" w:hAnsi="Times New Roman" w:cs="Times New Roman"/>
          <w:sz w:val="28"/>
          <w:szCs w:val="28"/>
        </w:rPr>
        <w:t>Для установления фаунистического сходства территорий подсчитывался коэффициент Жаккара:</w:t>
      </w:r>
    </w:p>
    <w:p w:rsidR="00D5059A" w:rsidRPr="00D5059A" w:rsidRDefault="00D5059A" w:rsidP="00D505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9A">
        <w:rPr>
          <w:rFonts w:ascii="Times New Roman" w:hAnsi="Times New Roman" w:cs="Times New Roman"/>
          <w:sz w:val="28"/>
          <w:szCs w:val="28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8" o:title=""/>
          </v:shape>
          <o:OLEObject Type="Embed" ProgID="Equation.3" ShapeID="_x0000_i1025" DrawAspect="Content" ObjectID="_1609582817" r:id="rId9"/>
        </w:object>
      </w:r>
      <w:r w:rsidRPr="00D5059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5059A" w:rsidRDefault="00D5059A" w:rsidP="00D5059A">
      <w:pPr>
        <w:pStyle w:val="2"/>
        <w:spacing w:line="360" w:lineRule="auto"/>
        <w:jc w:val="both"/>
        <w:rPr>
          <w:rFonts w:eastAsiaTheme="minorHAnsi"/>
          <w:i w:val="0"/>
          <w:sz w:val="28"/>
          <w:szCs w:val="28"/>
          <w:lang w:val="ru-RU" w:eastAsia="en-US"/>
        </w:rPr>
      </w:pPr>
      <w:r w:rsidRPr="00D5059A">
        <w:rPr>
          <w:rFonts w:eastAsiaTheme="minorHAnsi"/>
          <w:i w:val="0"/>
          <w:sz w:val="28"/>
          <w:szCs w:val="28"/>
          <w:lang w:val="ru-RU" w:eastAsia="en-US"/>
        </w:rPr>
        <w:t>Индекс Сёренсена:</w:t>
      </w:r>
    </w:p>
    <w:p w:rsidR="00D5059A" w:rsidRPr="00B65DF2" w:rsidRDefault="00B65DF2" w:rsidP="00D5059A">
      <w:pPr>
        <w:pStyle w:val="2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m:oMathPara>
        <m:oMath>
          <m:r>
            <w:rPr>
              <w:rFonts w:ascii="Cambria Math" w:eastAsiaTheme="minorHAnsi" w:hAnsi="Cambria Math"/>
              <w:sz w:val="28"/>
              <w:szCs w:val="28"/>
              <w:lang w:eastAsia="en-US"/>
            </w:rPr>
            <m:t>K=</m:t>
          </m:r>
          <m:f>
            <m:fPr>
              <m:ctrlP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</m:ctrlPr>
            </m:fPr>
            <m:num>
              <m: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  <m:t>2*C</m:t>
              </m:r>
            </m:num>
            <m:den>
              <m:r>
                <w:rPr>
                  <w:rFonts w:ascii="Cambria Math" w:eastAsiaTheme="minorHAnsi" w:hAnsi="Cambria Math"/>
                  <w:sz w:val="28"/>
                  <w:szCs w:val="28"/>
                  <w:lang w:val="ru-RU" w:eastAsia="en-US"/>
                </w:rPr>
                <m:t>A+B</m:t>
              </m:r>
            </m:den>
          </m:f>
          <m:r>
            <w:rPr>
              <w:rFonts w:ascii="Cambria Math" w:eastAsiaTheme="minorHAnsi" w:hAnsi="Cambria Math"/>
              <w:sz w:val="28"/>
              <w:szCs w:val="28"/>
              <w:lang w:val="ru-RU" w:eastAsia="en-US"/>
            </w:rPr>
            <m:t>,</m:t>
          </m:r>
        </m:oMath>
      </m:oMathPara>
    </w:p>
    <w:p w:rsidR="00D5059A" w:rsidRDefault="00D5059A" w:rsidP="00D5059A">
      <w:pPr>
        <w:pStyle w:val="2"/>
        <w:spacing w:line="360" w:lineRule="auto"/>
        <w:jc w:val="both"/>
        <w:rPr>
          <w:rFonts w:eastAsiaTheme="minorHAnsi"/>
          <w:i w:val="0"/>
          <w:sz w:val="28"/>
          <w:szCs w:val="28"/>
          <w:lang w:val="ru-RU" w:eastAsia="en-US"/>
        </w:rPr>
      </w:pPr>
      <w:r w:rsidRPr="00D5059A">
        <w:rPr>
          <w:rFonts w:eastAsiaTheme="minorHAnsi"/>
          <w:i w:val="0"/>
          <w:sz w:val="28"/>
          <w:szCs w:val="28"/>
          <w:lang w:val="ru-RU" w:eastAsia="en-US"/>
        </w:rPr>
        <w:t xml:space="preserve">где А и В — число видов в 2 сравниваемых </w:t>
      </w:r>
      <w:r w:rsidR="00B65DF2">
        <w:rPr>
          <w:rFonts w:eastAsiaTheme="minorHAnsi"/>
          <w:i w:val="0"/>
          <w:sz w:val="28"/>
          <w:szCs w:val="28"/>
          <w:lang w:val="ru-RU" w:eastAsia="en-US"/>
        </w:rPr>
        <w:t>экосистемах</w:t>
      </w:r>
      <w:r w:rsidRPr="00D5059A">
        <w:rPr>
          <w:rFonts w:eastAsiaTheme="minorHAnsi"/>
          <w:i w:val="0"/>
          <w:sz w:val="28"/>
          <w:szCs w:val="28"/>
          <w:lang w:val="ru-RU" w:eastAsia="en-US"/>
        </w:rPr>
        <w:t>, а С — число общих видов.</w:t>
      </w:r>
    </w:p>
    <w:p w:rsidR="00B65DF2" w:rsidRPr="0032153C" w:rsidRDefault="00B65DF2" w:rsidP="00B65DF2">
      <w:pPr>
        <w:pStyle w:val="2"/>
        <w:spacing w:line="360" w:lineRule="auto"/>
        <w:ind w:firstLine="851"/>
        <w:jc w:val="both"/>
        <w:rPr>
          <w:sz w:val="28"/>
          <w:szCs w:val="28"/>
          <w:lang w:val="ru-RU"/>
        </w:rPr>
      </w:pPr>
      <w:r>
        <w:rPr>
          <w:rFonts w:eastAsiaTheme="minorHAnsi"/>
          <w:i w:val="0"/>
          <w:sz w:val="28"/>
          <w:szCs w:val="28"/>
          <w:lang w:val="ru-RU" w:eastAsia="en-US"/>
        </w:rPr>
        <w:t>В сборе материала нам помогали члены МИКО «Белый Ворон» в рамках многодневных походов.</w:t>
      </w:r>
      <w:r w:rsidRPr="0032153C">
        <w:rPr>
          <w:sz w:val="28"/>
          <w:szCs w:val="28"/>
          <w:lang w:val="ru-RU"/>
        </w:rPr>
        <w:br w:type="page"/>
      </w:r>
    </w:p>
    <w:p w:rsidR="00D5059A" w:rsidRDefault="00B65DF2" w:rsidP="00B65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F2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  <w:r w:rsidR="009A4AA3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Pr="00B65DF2">
        <w:rPr>
          <w:rFonts w:ascii="Times New Roman" w:hAnsi="Times New Roman" w:cs="Times New Roman"/>
          <w:b/>
          <w:sz w:val="28"/>
          <w:szCs w:val="28"/>
        </w:rPr>
        <w:t>.</w:t>
      </w:r>
    </w:p>
    <w:p w:rsidR="00B9311B" w:rsidRDefault="00B9311B" w:rsidP="00B65D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F2" w:rsidRDefault="00B65DF2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D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вр</w:t>
      </w:r>
      <w:r w:rsidR="00911839">
        <w:rPr>
          <w:rFonts w:ascii="Times New Roman" w:hAnsi="Times New Roman" w:cs="Times New Roman"/>
          <w:sz w:val="28"/>
          <w:szCs w:val="28"/>
        </w:rPr>
        <w:t>емя исследований нами поймано 26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91183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стрекоз относящихся к </w:t>
      </w:r>
      <w:r w:rsidR="009130F4">
        <w:rPr>
          <w:rFonts w:ascii="Times New Roman" w:hAnsi="Times New Roman" w:cs="Times New Roman"/>
          <w:sz w:val="28"/>
          <w:szCs w:val="28"/>
        </w:rPr>
        <w:t xml:space="preserve">5 </w:t>
      </w:r>
      <w:r w:rsidR="00BE6A41">
        <w:rPr>
          <w:rFonts w:ascii="Times New Roman" w:hAnsi="Times New Roman" w:cs="Times New Roman"/>
          <w:sz w:val="28"/>
          <w:szCs w:val="28"/>
        </w:rPr>
        <w:t>семействам</w:t>
      </w:r>
      <w:r w:rsidR="00B9311B">
        <w:rPr>
          <w:rFonts w:ascii="Times New Roman" w:hAnsi="Times New Roman" w:cs="Times New Roman"/>
          <w:sz w:val="28"/>
          <w:szCs w:val="28"/>
        </w:rPr>
        <w:t xml:space="preserve"> (Приложение 1, таблица 1)</w:t>
      </w:r>
      <w:r w:rsidR="00BE6A41">
        <w:rPr>
          <w:rFonts w:ascii="Times New Roman" w:hAnsi="Times New Roman" w:cs="Times New Roman"/>
          <w:sz w:val="28"/>
          <w:szCs w:val="28"/>
        </w:rPr>
        <w:t>.</w:t>
      </w:r>
    </w:p>
    <w:p w:rsidR="00DA7754" w:rsidRDefault="008A5225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1 приложение 1 видно, что наиболее часто встречаемые личинки на всех трех верховых болотах — </w:t>
      </w:r>
      <w:r w:rsidRPr="003638A4">
        <w:rPr>
          <w:rFonts w:ascii="Times New Roman" w:hAnsi="Times New Roman" w:cs="Times New Roman"/>
          <w:iCs/>
          <w:sz w:val="28"/>
          <w:szCs w:val="28"/>
        </w:rPr>
        <w:t>Sympetrum vulgatum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8A52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7C17">
        <w:rPr>
          <w:rFonts w:ascii="Times New Roman" w:hAnsi="Times New Roman" w:cs="Times New Roman"/>
          <w:iCs/>
          <w:sz w:val="28"/>
          <w:szCs w:val="28"/>
          <w:lang w:val="en-US"/>
        </w:rPr>
        <w:t>Sympetrum</w:t>
      </w:r>
      <w:r w:rsidRPr="008A52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7C17">
        <w:rPr>
          <w:rFonts w:ascii="Times New Roman" w:hAnsi="Times New Roman" w:cs="Times New Roman"/>
          <w:iCs/>
          <w:sz w:val="28"/>
          <w:szCs w:val="28"/>
          <w:lang w:val="en-US"/>
        </w:rPr>
        <w:t>danae</w:t>
      </w:r>
      <w:r>
        <w:rPr>
          <w:rFonts w:ascii="Times New Roman" w:hAnsi="Times New Roman" w:cs="Times New Roman"/>
          <w:iCs/>
          <w:sz w:val="28"/>
          <w:szCs w:val="28"/>
        </w:rPr>
        <w:t xml:space="preserve">, Sympetrum depressiusculum, </w:t>
      </w:r>
      <w:r w:rsidRPr="003638A4">
        <w:rPr>
          <w:rFonts w:ascii="Times New Roman" w:hAnsi="Times New Roman" w:cs="Times New Roman"/>
          <w:iCs/>
          <w:sz w:val="28"/>
          <w:szCs w:val="28"/>
        </w:rPr>
        <w:t>Sympetrum flaveolum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E5580" w:rsidRPr="003638A4">
        <w:rPr>
          <w:rFonts w:ascii="Times New Roman" w:hAnsi="Times New Roman" w:cs="Times New Roman"/>
          <w:sz w:val="28"/>
          <w:szCs w:val="28"/>
        </w:rPr>
        <w:t>Leucorrhinia dubia</w:t>
      </w:r>
      <w:r w:rsidR="002E5580">
        <w:rPr>
          <w:rFonts w:ascii="Times New Roman" w:hAnsi="Times New Roman" w:cs="Times New Roman"/>
          <w:sz w:val="28"/>
          <w:szCs w:val="28"/>
        </w:rPr>
        <w:t>,</w:t>
      </w:r>
      <w:r w:rsidR="002E5580" w:rsidRPr="002E5580">
        <w:rPr>
          <w:rFonts w:ascii="Times New Roman" w:hAnsi="Times New Roman" w:cs="Times New Roman"/>
          <w:sz w:val="28"/>
          <w:szCs w:val="28"/>
        </w:rPr>
        <w:t xml:space="preserve"> </w:t>
      </w:r>
      <w:r w:rsidR="002E5580" w:rsidRPr="003638A4">
        <w:rPr>
          <w:rFonts w:ascii="Times New Roman" w:hAnsi="Times New Roman" w:cs="Times New Roman"/>
          <w:sz w:val="28"/>
          <w:szCs w:val="28"/>
        </w:rPr>
        <w:t>Leucorrhinia rubicunda</w:t>
      </w:r>
      <w:r w:rsidR="002E5580">
        <w:rPr>
          <w:rFonts w:ascii="Times New Roman" w:hAnsi="Times New Roman" w:cs="Times New Roman"/>
          <w:sz w:val="28"/>
          <w:szCs w:val="28"/>
        </w:rPr>
        <w:t>. Во внимание</w:t>
      </w:r>
      <w:r w:rsidR="00011FE3">
        <w:rPr>
          <w:rFonts w:ascii="Times New Roman" w:hAnsi="Times New Roman" w:cs="Times New Roman"/>
          <w:sz w:val="28"/>
          <w:szCs w:val="28"/>
        </w:rPr>
        <w:t xml:space="preserve"> принимали частоту встречаемости</w:t>
      </w:r>
      <w:r w:rsidR="002E5580">
        <w:rPr>
          <w:rFonts w:ascii="Times New Roman" w:hAnsi="Times New Roman" w:cs="Times New Roman"/>
          <w:sz w:val="28"/>
          <w:szCs w:val="28"/>
        </w:rPr>
        <w:t xml:space="preserve"> личинок, потому что только они могут достоверно указывать на обитание того или иного вида в изучаемой водной экосистеме. Эти виды стрекоз можно считать ядром болотных </w:t>
      </w:r>
      <w:r w:rsidR="00766D16">
        <w:rPr>
          <w:rFonts w:ascii="Times New Roman" w:hAnsi="Times New Roman" w:cs="Times New Roman"/>
          <w:sz w:val="28"/>
          <w:szCs w:val="28"/>
        </w:rPr>
        <w:t>экосистем,</w:t>
      </w:r>
      <w:r w:rsidR="002E5580">
        <w:rPr>
          <w:rFonts w:ascii="Times New Roman" w:hAnsi="Times New Roman" w:cs="Times New Roman"/>
          <w:sz w:val="28"/>
          <w:szCs w:val="28"/>
        </w:rPr>
        <w:t xml:space="preserve"> так как в целом для водоемов Калининградской области, где в сборы либо не попали болотные виды</w:t>
      </w:r>
      <w:r w:rsidR="00766D16">
        <w:rPr>
          <w:rFonts w:ascii="Times New Roman" w:hAnsi="Times New Roman" w:cs="Times New Roman"/>
          <w:sz w:val="28"/>
          <w:szCs w:val="28"/>
        </w:rPr>
        <w:t xml:space="preserve"> или они менее часто встречаемы </w:t>
      </w:r>
      <w:r w:rsidR="00766D16" w:rsidRPr="00766D16">
        <w:rPr>
          <w:rFonts w:ascii="Times New Roman" w:hAnsi="Times New Roman" w:cs="Times New Roman"/>
          <w:sz w:val="28"/>
          <w:szCs w:val="28"/>
        </w:rPr>
        <w:t>[]</w:t>
      </w:r>
      <w:r w:rsidR="00766D16">
        <w:rPr>
          <w:rFonts w:ascii="Times New Roman" w:hAnsi="Times New Roman" w:cs="Times New Roman"/>
          <w:sz w:val="28"/>
          <w:szCs w:val="28"/>
        </w:rPr>
        <w:t>.</w:t>
      </w:r>
      <w:r w:rsidR="00766D16" w:rsidRPr="00766D16">
        <w:rPr>
          <w:rFonts w:ascii="Times New Roman" w:hAnsi="Times New Roman" w:cs="Times New Roman"/>
          <w:sz w:val="28"/>
          <w:szCs w:val="28"/>
        </w:rPr>
        <w:t xml:space="preserve"> </w:t>
      </w:r>
      <w:r w:rsidR="00011FE3">
        <w:rPr>
          <w:rFonts w:ascii="Times New Roman" w:hAnsi="Times New Roman" w:cs="Times New Roman"/>
          <w:sz w:val="28"/>
          <w:szCs w:val="28"/>
        </w:rPr>
        <w:t xml:space="preserve">На втором месте по частоте встречаемости — </w:t>
      </w:r>
      <w:r w:rsidR="00011FE3" w:rsidRPr="003638A4">
        <w:rPr>
          <w:rFonts w:ascii="Times New Roman" w:hAnsi="Times New Roman" w:cs="Times New Roman"/>
          <w:iCs/>
          <w:sz w:val="28"/>
          <w:szCs w:val="28"/>
          <w:lang w:val="en-US"/>
        </w:rPr>
        <w:t>Aechna</w:t>
      </w:r>
      <w:r w:rsidR="00011FE3" w:rsidRPr="003638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1FE3" w:rsidRPr="003638A4">
        <w:rPr>
          <w:rFonts w:ascii="Times New Roman" w:hAnsi="Times New Roman" w:cs="Times New Roman"/>
          <w:iCs/>
          <w:sz w:val="28"/>
          <w:szCs w:val="28"/>
          <w:lang w:val="en-US"/>
        </w:rPr>
        <w:t>viridis</w:t>
      </w:r>
      <w:r w:rsidR="00011FE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8772F" w:rsidRPr="003638A4">
        <w:rPr>
          <w:rFonts w:ascii="Times New Roman" w:hAnsi="Times New Roman" w:cs="Times New Roman"/>
          <w:sz w:val="28"/>
          <w:szCs w:val="28"/>
        </w:rPr>
        <w:t>Aeshna cyanea</w:t>
      </w:r>
      <w:r w:rsidR="0038772F">
        <w:rPr>
          <w:rFonts w:ascii="Times New Roman" w:hAnsi="Times New Roman" w:cs="Times New Roman"/>
          <w:sz w:val="28"/>
          <w:szCs w:val="28"/>
        </w:rPr>
        <w:t xml:space="preserve">, </w:t>
      </w:r>
      <w:r w:rsidR="0038772F" w:rsidRPr="003638A4">
        <w:rPr>
          <w:rFonts w:ascii="Times New Roman" w:hAnsi="Times New Roman" w:cs="Times New Roman"/>
          <w:sz w:val="28"/>
          <w:szCs w:val="28"/>
        </w:rPr>
        <w:t>Aeschna grandins</w:t>
      </w:r>
      <w:r w:rsidR="0038772F">
        <w:rPr>
          <w:rFonts w:ascii="Times New Roman" w:hAnsi="Times New Roman" w:cs="Times New Roman"/>
          <w:sz w:val="28"/>
          <w:szCs w:val="28"/>
        </w:rPr>
        <w:t>,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</w:t>
      </w:r>
      <w:r w:rsidR="0038772F" w:rsidRPr="003638A4">
        <w:rPr>
          <w:rFonts w:ascii="Times New Roman" w:hAnsi="Times New Roman" w:cs="Times New Roman"/>
          <w:sz w:val="28"/>
          <w:szCs w:val="28"/>
          <w:lang w:val="en-US"/>
        </w:rPr>
        <w:t>Coenagrion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</w:t>
      </w:r>
      <w:r w:rsidR="0038772F" w:rsidRPr="003638A4">
        <w:rPr>
          <w:rFonts w:ascii="Times New Roman" w:hAnsi="Times New Roman" w:cs="Times New Roman"/>
          <w:sz w:val="28"/>
          <w:szCs w:val="28"/>
          <w:lang w:val="en-US"/>
        </w:rPr>
        <w:t>pulchelum</w:t>
      </w:r>
      <w:r w:rsidR="0038772F">
        <w:rPr>
          <w:rFonts w:ascii="Times New Roman" w:hAnsi="Times New Roman" w:cs="Times New Roman"/>
          <w:sz w:val="28"/>
          <w:szCs w:val="28"/>
        </w:rPr>
        <w:t xml:space="preserve">, </w:t>
      </w:r>
      <w:r w:rsidR="0038772F" w:rsidRPr="003638A4">
        <w:rPr>
          <w:rFonts w:ascii="Times New Roman" w:hAnsi="Times New Roman" w:cs="Times New Roman"/>
          <w:sz w:val="28"/>
          <w:szCs w:val="28"/>
          <w:lang w:val="en-US"/>
        </w:rPr>
        <w:t>Coenagrion</w:t>
      </w:r>
      <w:r w:rsidR="0038772F" w:rsidRPr="0038772F">
        <w:rPr>
          <w:rFonts w:ascii="Times New Roman" w:hAnsi="Times New Roman" w:cs="Times New Roman"/>
          <w:sz w:val="28"/>
          <w:szCs w:val="28"/>
        </w:rPr>
        <w:t xml:space="preserve"> </w:t>
      </w:r>
      <w:r w:rsidR="0038772F" w:rsidRPr="003638A4">
        <w:rPr>
          <w:rFonts w:ascii="Times New Roman" w:hAnsi="Times New Roman" w:cs="Times New Roman"/>
          <w:sz w:val="28"/>
          <w:szCs w:val="28"/>
          <w:lang w:val="en-US"/>
        </w:rPr>
        <w:t>lunulatum</w:t>
      </w:r>
      <w:r w:rsidR="0038772F">
        <w:rPr>
          <w:rFonts w:ascii="Times New Roman" w:hAnsi="Times New Roman" w:cs="Times New Roman"/>
          <w:sz w:val="28"/>
          <w:szCs w:val="28"/>
        </w:rPr>
        <w:t xml:space="preserve">, их можно считать фоновыми видами, распространение которых в области достаточно широкое </w:t>
      </w:r>
      <w:r w:rsidR="0038772F" w:rsidRPr="00766D16">
        <w:rPr>
          <w:rFonts w:ascii="Times New Roman" w:hAnsi="Times New Roman" w:cs="Times New Roman"/>
          <w:sz w:val="28"/>
          <w:szCs w:val="28"/>
        </w:rPr>
        <w:t>[</w:t>
      </w:r>
      <w:r w:rsidR="009A4AA3">
        <w:rPr>
          <w:rFonts w:ascii="Times New Roman" w:hAnsi="Times New Roman" w:cs="Times New Roman"/>
          <w:sz w:val="28"/>
          <w:szCs w:val="28"/>
        </w:rPr>
        <w:t>11</w:t>
      </w:r>
      <w:r w:rsidR="0038772F" w:rsidRPr="00766D16">
        <w:rPr>
          <w:rFonts w:ascii="Times New Roman" w:hAnsi="Times New Roman" w:cs="Times New Roman"/>
          <w:sz w:val="28"/>
          <w:szCs w:val="28"/>
        </w:rPr>
        <w:t>]</w:t>
      </w:r>
      <w:r w:rsidR="0038772F">
        <w:rPr>
          <w:rFonts w:ascii="Times New Roman" w:hAnsi="Times New Roman" w:cs="Times New Roman"/>
          <w:sz w:val="28"/>
          <w:szCs w:val="28"/>
        </w:rPr>
        <w:t>, прежде всего благодаря э</w:t>
      </w:r>
      <w:r w:rsidR="001D0A4E">
        <w:rPr>
          <w:rFonts w:ascii="Times New Roman" w:hAnsi="Times New Roman" w:cs="Times New Roman"/>
          <w:sz w:val="28"/>
          <w:szCs w:val="28"/>
        </w:rPr>
        <w:t xml:space="preserve">вритопности этих видов. Они могут обитать в условиях самой разной кислотности, однако в водных экосистемах приурочены к зарослям растительности. Остальные виды случайны и не типичны для болотных экосистем. </w:t>
      </w:r>
    </w:p>
    <w:p w:rsidR="001D0A4E" w:rsidRDefault="001D0A4E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частоте встречаемости у некоторых видов стрекоз виден резкий перепад между стадией личинки и имаго. Многие виды стрекоз особенно из представителей подотряда </w:t>
      </w:r>
      <w:r>
        <w:rPr>
          <w:rFonts w:ascii="Times New Roman" w:hAnsi="Times New Roman" w:cs="Times New Roman"/>
          <w:sz w:val="28"/>
          <w:szCs w:val="28"/>
          <w:lang w:val="en-US"/>
        </w:rPr>
        <w:t>Anizoptera</w:t>
      </w:r>
      <w:r w:rsidR="007C20EE">
        <w:rPr>
          <w:rFonts w:ascii="Times New Roman" w:hAnsi="Times New Roman" w:cs="Times New Roman"/>
          <w:sz w:val="28"/>
          <w:szCs w:val="28"/>
        </w:rPr>
        <w:t xml:space="preserve"> используют верховые болота для фуражировки особенно этот тип поведения характерен для семейства </w:t>
      </w:r>
      <w:r w:rsidR="007C20EE">
        <w:rPr>
          <w:rFonts w:ascii="Times New Roman" w:hAnsi="Times New Roman" w:cs="Times New Roman"/>
          <w:sz w:val="28"/>
          <w:szCs w:val="28"/>
          <w:lang w:val="en-US"/>
        </w:rPr>
        <w:t>Aeshnidae</w:t>
      </w:r>
      <w:r w:rsidR="007C20EE" w:rsidRPr="007C20EE">
        <w:rPr>
          <w:rFonts w:ascii="Times New Roman" w:hAnsi="Times New Roman" w:cs="Times New Roman"/>
          <w:sz w:val="28"/>
          <w:szCs w:val="28"/>
        </w:rPr>
        <w:t xml:space="preserve"> </w:t>
      </w:r>
      <w:r w:rsidR="007C20EE">
        <w:rPr>
          <w:rFonts w:ascii="Times New Roman" w:hAnsi="Times New Roman" w:cs="Times New Roman"/>
          <w:sz w:val="28"/>
          <w:szCs w:val="28"/>
        </w:rPr>
        <w:t xml:space="preserve">и </w:t>
      </w:r>
      <w:r w:rsidR="007C20EE">
        <w:rPr>
          <w:rFonts w:ascii="Times New Roman" w:hAnsi="Times New Roman" w:cs="Times New Roman"/>
          <w:sz w:val="28"/>
          <w:szCs w:val="28"/>
          <w:lang w:val="en-US"/>
        </w:rPr>
        <w:t>Corduliidae</w:t>
      </w:r>
      <w:r w:rsidR="007C20EE">
        <w:rPr>
          <w:rFonts w:ascii="Times New Roman" w:hAnsi="Times New Roman" w:cs="Times New Roman"/>
          <w:sz w:val="28"/>
          <w:szCs w:val="28"/>
        </w:rPr>
        <w:t xml:space="preserve">, которые часто используют лесные опушки и просеки для охоты. </w:t>
      </w:r>
    </w:p>
    <w:p w:rsidR="007C20EE" w:rsidRDefault="007C20EE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реках на болоте Целау нами были впервые найдены личинки видов: </w:t>
      </w:r>
      <w:r w:rsidRPr="003638A4">
        <w:rPr>
          <w:rFonts w:ascii="Times New Roman" w:hAnsi="Times New Roman" w:cs="Times New Roman"/>
          <w:sz w:val="28"/>
          <w:szCs w:val="28"/>
          <w:lang w:val="en-US"/>
        </w:rPr>
        <w:t>Aeshna</w:t>
      </w:r>
      <w:r w:rsidRPr="007C20EE">
        <w:rPr>
          <w:rFonts w:ascii="Times New Roman" w:hAnsi="Times New Roman" w:cs="Times New Roman"/>
          <w:sz w:val="28"/>
          <w:szCs w:val="28"/>
        </w:rPr>
        <w:t xml:space="preserve"> </w:t>
      </w:r>
      <w:r w:rsidRPr="003638A4">
        <w:rPr>
          <w:rFonts w:ascii="Times New Roman" w:hAnsi="Times New Roman" w:cs="Times New Roman"/>
          <w:sz w:val="28"/>
          <w:szCs w:val="28"/>
          <w:lang w:val="en-US"/>
        </w:rPr>
        <w:t>isosceles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38A4">
        <w:rPr>
          <w:rFonts w:ascii="Times New Roman" w:hAnsi="Times New Roman" w:cs="Times New Roman"/>
          <w:sz w:val="28"/>
          <w:szCs w:val="28"/>
          <w:lang w:val="en-US"/>
        </w:rPr>
        <w:t>Aeshna</w:t>
      </w:r>
      <w:r w:rsidRPr="007C20EE">
        <w:rPr>
          <w:rFonts w:ascii="Times New Roman" w:hAnsi="Times New Roman" w:cs="Times New Roman"/>
          <w:sz w:val="28"/>
          <w:szCs w:val="28"/>
        </w:rPr>
        <w:t xml:space="preserve"> </w:t>
      </w:r>
      <w:r w:rsidRPr="003638A4">
        <w:rPr>
          <w:rFonts w:ascii="Times New Roman" w:hAnsi="Times New Roman" w:cs="Times New Roman"/>
          <w:sz w:val="28"/>
          <w:szCs w:val="28"/>
          <w:lang w:val="en-US"/>
        </w:rPr>
        <w:t>affinis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C62B2">
        <w:rPr>
          <w:rFonts w:ascii="Times New Roman" w:hAnsi="Times New Roman" w:cs="Times New Roman"/>
          <w:sz w:val="28"/>
          <w:szCs w:val="28"/>
        </w:rPr>
        <w:t>относятся к средиземноморским видам</w:t>
      </w:r>
      <w:r>
        <w:rPr>
          <w:rFonts w:ascii="Times New Roman" w:hAnsi="Times New Roman" w:cs="Times New Roman"/>
          <w:sz w:val="28"/>
          <w:szCs w:val="28"/>
        </w:rPr>
        <w:t xml:space="preserve">, ареалы которых лежат южнее и юго-восточнее Калининградской области. </w:t>
      </w:r>
      <w:r w:rsidR="002C62B2">
        <w:rPr>
          <w:rFonts w:ascii="Times New Roman" w:hAnsi="Times New Roman" w:cs="Times New Roman"/>
          <w:sz w:val="28"/>
          <w:szCs w:val="28"/>
        </w:rPr>
        <w:t xml:space="preserve">Подобную экспансию средиземноморских видов отмечают многие </w:t>
      </w:r>
      <w:r w:rsidR="002C62B2">
        <w:rPr>
          <w:rFonts w:ascii="Times New Roman" w:hAnsi="Times New Roman" w:cs="Times New Roman"/>
          <w:sz w:val="28"/>
          <w:szCs w:val="28"/>
        </w:rPr>
        <w:lastRenderedPageBreak/>
        <w:t>учены</w:t>
      </w:r>
      <w:r w:rsidR="00236F9A">
        <w:rPr>
          <w:rFonts w:ascii="Times New Roman" w:hAnsi="Times New Roman" w:cs="Times New Roman"/>
          <w:sz w:val="28"/>
          <w:szCs w:val="28"/>
        </w:rPr>
        <w:t>е</w:t>
      </w:r>
      <w:r w:rsidR="002C62B2">
        <w:rPr>
          <w:rFonts w:ascii="Times New Roman" w:hAnsi="Times New Roman" w:cs="Times New Roman"/>
          <w:sz w:val="28"/>
          <w:szCs w:val="28"/>
        </w:rPr>
        <w:t xml:space="preserve"> </w:t>
      </w:r>
      <w:r w:rsidR="002C62B2" w:rsidRPr="00766D16">
        <w:rPr>
          <w:rFonts w:ascii="Times New Roman" w:hAnsi="Times New Roman" w:cs="Times New Roman"/>
          <w:sz w:val="28"/>
          <w:szCs w:val="28"/>
        </w:rPr>
        <w:t>[</w:t>
      </w:r>
      <w:r w:rsidR="00F41F04" w:rsidRPr="009A4AA3">
        <w:rPr>
          <w:rFonts w:ascii="Times New Roman" w:hAnsi="Times New Roman" w:cs="Times New Roman"/>
          <w:sz w:val="28"/>
          <w:szCs w:val="28"/>
        </w:rPr>
        <w:t>11, 12, 13</w:t>
      </w:r>
      <w:r w:rsidR="002C62B2" w:rsidRPr="00766D16">
        <w:rPr>
          <w:rFonts w:ascii="Times New Roman" w:hAnsi="Times New Roman" w:cs="Times New Roman"/>
          <w:sz w:val="28"/>
          <w:szCs w:val="28"/>
        </w:rPr>
        <w:t>]</w:t>
      </w:r>
      <w:r w:rsidR="00281186">
        <w:rPr>
          <w:rFonts w:ascii="Times New Roman" w:hAnsi="Times New Roman" w:cs="Times New Roman"/>
          <w:sz w:val="28"/>
          <w:szCs w:val="28"/>
        </w:rPr>
        <w:t>.</w:t>
      </w:r>
      <w:r w:rsidR="002C62B2">
        <w:rPr>
          <w:rFonts w:ascii="Times New Roman" w:hAnsi="Times New Roman" w:cs="Times New Roman"/>
          <w:sz w:val="28"/>
          <w:szCs w:val="28"/>
        </w:rPr>
        <w:t xml:space="preserve"> </w:t>
      </w:r>
      <w:r w:rsidR="00281186">
        <w:rPr>
          <w:rFonts w:ascii="Times New Roman" w:hAnsi="Times New Roman" w:cs="Times New Roman"/>
          <w:sz w:val="28"/>
          <w:szCs w:val="28"/>
        </w:rPr>
        <w:t xml:space="preserve">У многих южных видов стрекоз </w:t>
      </w:r>
      <w:r w:rsidR="002C62B2">
        <w:rPr>
          <w:rFonts w:ascii="Times New Roman" w:hAnsi="Times New Roman" w:cs="Times New Roman"/>
          <w:sz w:val="28"/>
          <w:szCs w:val="28"/>
        </w:rPr>
        <w:t xml:space="preserve">в </w:t>
      </w:r>
      <w:r w:rsidR="00281186">
        <w:rPr>
          <w:rFonts w:ascii="Times New Roman" w:hAnsi="Times New Roman" w:cs="Times New Roman"/>
          <w:sz w:val="28"/>
          <w:szCs w:val="28"/>
        </w:rPr>
        <w:t xml:space="preserve">ходе климатических изменений изменяется продолжительность и особенности жизненного цикла, ввиду чего многие виды стрекоз заселяют более северные водоемы. По мнению многих ученых подобное расширение ареалов начинается с заселения стрекозами антропогенных водоемов, а также водоемов болот </w:t>
      </w:r>
      <w:r w:rsidR="00F75E46">
        <w:rPr>
          <w:rFonts w:ascii="Times New Roman" w:hAnsi="Times New Roman" w:cs="Times New Roman"/>
          <w:sz w:val="28"/>
          <w:szCs w:val="28"/>
        </w:rPr>
        <w:t xml:space="preserve">благодаря формированию в них особого микроклимата. </w:t>
      </w:r>
    </w:p>
    <w:p w:rsidR="00F75E46" w:rsidRDefault="00F75E46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личинок стрекоз по экологическим группам представлено на диаграмме.</w:t>
      </w:r>
    </w:p>
    <w:p w:rsidR="00F75E46" w:rsidRDefault="00F75E46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839" w:rsidRDefault="00911839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Рис.1. </w:t>
      </w:r>
      <w:r w:rsidR="008F2000">
        <w:rPr>
          <w:rFonts w:ascii="Times New Roman" w:hAnsi="Times New Roman" w:cs="Times New Roman"/>
          <w:sz w:val="28"/>
          <w:szCs w:val="28"/>
        </w:rPr>
        <w:t xml:space="preserve">Распределение видов личинок стрекоз </w:t>
      </w:r>
      <w:r w:rsidR="00D90A4A">
        <w:rPr>
          <w:rFonts w:ascii="Times New Roman" w:hAnsi="Times New Roman" w:cs="Times New Roman"/>
          <w:sz w:val="28"/>
          <w:szCs w:val="28"/>
        </w:rPr>
        <w:t>по экологическим группам.</w:t>
      </w:r>
    </w:p>
    <w:p w:rsidR="00277042" w:rsidRDefault="00D90A4A" w:rsidP="000C6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диаграммы видно, что наибольшее количество видов личинок стрекоз относятся к экологической группе торфобионтных видов. Это виды личинок стрекоз обитающих исключительно на верховых болотах, при этом эти виды могут быть индикаторами образования верховых болот. </w:t>
      </w:r>
      <w:r w:rsidR="00AA0983">
        <w:rPr>
          <w:rFonts w:ascii="Times New Roman" w:hAnsi="Times New Roman" w:cs="Times New Roman"/>
          <w:sz w:val="28"/>
          <w:szCs w:val="28"/>
        </w:rPr>
        <w:t xml:space="preserve">Эти виды стрекоз достаточно стенотопны и требовательны к условиям среды. </w:t>
      </w:r>
      <w:r w:rsidR="00D11A74">
        <w:rPr>
          <w:rFonts w:ascii="Times New Roman" w:hAnsi="Times New Roman" w:cs="Times New Roman"/>
          <w:sz w:val="28"/>
          <w:szCs w:val="28"/>
        </w:rPr>
        <w:t xml:space="preserve">Среди таких видов – </w:t>
      </w:r>
      <w:r w:rsidR="00D11A74" w:rsidRPr="00D11A74">
        <w:rPr>
          <w:rFonts w:ascii="Times New Roman" w:hAnsi="Times New Roman" w:cs="Times New Roman"/>
          <w:sz w:val="28"/>
          <w:szCs w:val="28"/>
        </w:rPr>
        <w:t xml:space="preserve">Somatochlora arctica </w:t>
      </w:r>
      <w:r w:rsidR="00D11A74">
        <w:rPr>
          <w:rFonts w:ascii="Times New Roman" w:hAnsi="Times New Roman" w:cs="Times New Roman"/>
          <w:sz w:val="28"/>
          <w:szCs w:val="28"/>
        </w:rPr>
        <w:t xml:space="preserve">встреченная нами в небольших временами пересыхающих мочажинах </w:t>
      </w:r>
      <w:r w:rsidR="00D11A74" w:rsidRPr="00D11A74">
        <w:rPr>
          <w:rFonts w:ascii="Times New Roman" w:hAnsi="Times New Roman" w:cs="Times New Roman"/>
          <w:sz w:val="28"/>
          <w:szCs w:val="28"/>
        </w:rPr>
        <w:t>плотно зарастающих сфагнумом</w:t>
      </w:r>
      <w:r w:rsidR="00D11A74">
        <w:rPr>
          <w:rFonts w:ascii="Times New Roman" w:hAnsi="Times New Roman" w:cs="Times New Roman"/>
          <w:sz w:val="28"/>
          <w:szCs w:val="28"/>
        </w:rPr>
        <w:t xml:space="preserve">, однако при большом количестве подобных местообитаний на болотах она отмечена нами лишь на болоте Целау и Большом моховом. Частота встречаемости личинок </w:t>
      </w:r>
      <w:r w:rsidR="00D11A74">
        <w:rPr>
          <w:rFonts w:ascii="Times New Roman" w:hAnsi="Times New Roman" w:cs="Times New Roman"/>
          <w:sz w:val="28"/>
          <w:szCs w:val="28"/>
        </w:rPr>
        <w:lastRenderedPageBreak/>
        <w:t xml:space="preserve">этого вида стрекозы на Целау выше, чем на Большом Моховом, что можно объяснить конкуренцией с личинками других видов стрекоз. </w:t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экологическая </w:t>
      </w:r>
      <w:r w:rsidR="00277042">
        <w:rPr>
          <w:rFonts w:ascii="Times New Roman" w:hAnsi="Times New Roman" w:cs="Times New Roman"/>
          <w:sz w:val="28"/>
          <w:szCs w:val="28"/>
        </w:rPr>
        <w:t xml:space="preserve">группа торфофилы, в неё входят личинки стрекоз часто встречающиеся в водоёмах верховых болот. В эту группу эвритопные виды стрекоз </w:t>
      </w:r>
      <w:r w:rsidR="000C6791">
        <w:rPr>
          <w:rFonts w:ascii="Times New Roman" w:hAnsi="Times New Roman" w:cs="Times New Roman"/>
          <w:sz w:val="28"/>
          <w:szCs w:val="28"/>
        </w:rPr>
        <w:t>способные населять различные водные экосистемы.</w:t>
      </w:r>
      <w:r w:rsidR="00AA0983">
        <w:rPr>
          <w:rFonts w:ascii="Times New Roman" w:hAnsi="Times New Roman" w:cs="Times New Roman"/>
          <w:sz w:val="28"/>
          <w:szCs w:val="28"/>
        </w:rPr>
        <w:t xml:space="preserve"> </w:t>
      </w:r>
      <w:r w:rsidR="000C6791">
        <w:rPr>
          <w:rFonts w:ascii="Times New Roman" w:hAnsi="Times New Roman" w:cs="Times New Roman"/>
          <w:sz w:val="28"/>
          <w:szCs w:val="28"/>
        </w:rPr>
        <w:t xml:space="preserve">К самой малой группе торфоксенов относятся виды лишь изредка посещающие болота. Однако, в эту группу попали личинки таких видов как: Aeshna isosceles, </w:t>
      </w:r>
      <w:r w:rsidR="000C6791" w:rsidRPr="000C6791">
        <w:rPr>
          <w:rFonts w:ascii="Times New Roman" w:hAnsi="Times New Roman" w:cs="Times New Roman"/>
          <w:sz w:val="28"/>
          <w:szCs w:val="28"/>
        </w:rPr>
        <w:t>Aeshna affinis</w:t>
      </w:r>
      <w:r w:rsidR="000C6791">
        <w:rPr>
          <w:rFonts w:ascii="Times New Roman" w:hAnsi="Times New Roman" w:cs="Times New Roman"/>
          <w:sz w:val="28"/>
          <w:szCs w:val="28"/>
        </w:rPr>
        <w:t xml:space="preserve"> — эти виды стрекоз </w:t>
      </w:r>
      <w:r w:rsidR="002A5341">
        <w:rPr>
          <w:rFonts w:ascii="Times New Roman" w:hAnsi="Times New Roman" w:cs="Times New Roman"/>
          <w:sz w:val="28"/>
          <w:szCs w:val="28"/>
        </w:rPr>
        <w:t xml:space="preserve">распространены в Средиземноморье и южнее, </w:t>
      </w:r>
      <w:r w:rsidR="00C60EE4">
        <w:rPr>
          <w:rFonts w:ascii="Times New Roman" w:hAnsi="Times New Roman" w:cs="Times New Roman"/>
          <w:sz w:val="28"/>
          <w:szCs w:val="28"/>
        </w:rPr>
        <w:t>однако,</w:t>
      </w:r>
      <w:r w:rsidR="002A5341">
        <w:rPr>
          <w:rFonts w:ascii="Times New Roman" w:hAnsi="Times New Roman" w:cs="Times New Roman"/>
          <w:sz w:val="28"/>
          <w:szCs w:val="28"/>
        </w:rPr>
        <w:t xml:space="preserve"> по мнению некоторых авторов </w:t>
      </w:r>
      <w:r w:rsidR="002A5341" w:rsidRPr="002A5341">
        <w:rPr>
          <w:rFonts w:ascii="Times New Roman" w:hAnsi="Times New Roman" w:cs="Times New Roman"/>
          <w:sz w:val="28"/>
          <w:szCs w:val="28"/>
        </w:rPr>
        <w:t>[</w:t>
      </w:r>
      <w:r w:rsidR="00F41F04" w:rsidRPr="00F41F04">
        <w:rPr>
          <w:rFonts w:ascii="Times New Roman" w:hAnsi="Times New Roman" w:cs="Times New Roman"/>
          <w:sz w:val="28"/>
          <w:szCs w:val="28"/>
        </w:rPr>
        <w:t>13, 14</w:t>
      </w:r>
      <w:r w:rsidR="002A5341" w:rsidRPr="002A5341">
        <w:rPr>
          <w:rFonts w:ascii="Times New Roman" w:hAnsi="Times New Roman" w:cs="Times New Roman"/>
          <w:sz w:val="28"/>
          <w:szCs w:val="28"/>
        </w:rPr>
        <w:t>]</w:t>
      </w:r>
      <w:r w:rsidR="002A5341">
        <w:rPr>
          <w:rFonts w:ascii="Times New Roman" w:hAnsi="Times New Roman" w:cs="Times New Roman"/>
          <w:sz w:val="28"/>
          <w:szCs w:val="28"/>
        </w:rPr>
        <w:t xml:space="preserve"> в последнее время ареалы этих видов расширяются на север, где они предпочитают болотные экосистемы.</w:t>
      </w:r>
    </w:p>
    <w:p w:rsidR="00C60EE4" w:rsidRDefault="00D11A74" w:rsidP="000C67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Представленность видов стрекоз разных зоогеографических областей представлена на рисунке 2.</w:t>
      </w:r>
    </w:p>
    <w:p w:rsidR="002C3371" w:rsidRPr="002A5341" w:rsidRDefault="002C3371" w:rsidP="002D54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7042" w:rsidRDefault="004C6C8A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 Распределение видов по зоогеографическим областям.</w:t>
      </w:r>
    </w:p>
    <w:p w:rsidR="004C6C8A" w:rsidRDefault="00EE335E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пойманных нами видов </w:t>
      </w:r>
      <w:r w:rsidR="004C6C8A">
        <w:rPr>
          <w:rFonts w:ascii="Times New Roman" w:hAnsi="Times New Roman" w:cs="Times New Roman"/>
          <w:sz w:val="28"/>
          <w:szCs w:val="28"/>
        </w:rPr>
        <w:t xml:space="preserve">стрекоз исследованных нами верховых болот преобладают представители голарктической области. Среди них циркумбореальные виды наиболее представлены (62%), участие средиземноморских и арктических видов невелико. </w:t>
      </w:r>
      <w:r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0E08B7">
        <w:rPr>
          <w:rFonts w:ascii="Times New Roman" w:hAnsi="Times New Roman" w:cs="Times New Roman"/>
          <w:sz w:val="28"/>
          <w:szCs w:val="28"/>
        </w:rPr>
        <w:t>тем,</w:t>
      </w:r>
      <w:r w:rsidR="002D54F8">
        <w:rPr>
          <w:rFonts w:ascii="Times New Roman" w:hAnsi="Times New Roman" w:cs="Times New Roman"/>
          <w:sz w:val="28"/>
          <w:szCs w:val="28"/>
        </w:rPr>
        <w:t xml:space="preserve"> что большинство типов экосистем на всем протяжении Голарктической области в </w:t>
      </w:r>
      <w:r w:rsidR="002D54F8">
        <w:rPr>
          <w:rFonts w:ascii="Times New Roman" w:hAnsi="Times New Roman" w:cs="Times New Roman"/>
          <w:sz w:val="28"/>
          <w:szCs w:val="28"/>
        </w:rPr>
        <w:lastRenderedPageBreak/>
        <w:t xml:space="preserve">целом сходны, отличия наблюдаются только на региональных уровнях. Виды </w:t>
      </w:r>
      <w:r w:rsidR="00C60EE4">
        <w:rPr>
          <w:rFonts w:ascii="Times New Roman" w:hAnsi="Times New Roman" w:cs="Times New Roman"/>
          <w:sz w:val="28"/>
          <w:szCs w:val="28"/>
        </w:rPr>
        <w:t>стрекоз,</w:t>
      </w:r>
      <w:r w:rsidR="002D54F8">
        <w:rPr>
          <w:rFonts w:ascii="Times New Roman" w:hAnsi="Times New Roman" w:cs="Times New Roman"/>
          <w:sz w:val="28"/>
          <w:szCs w:val="28"/>
        </w:rPr>
        <w:t xml:space="preserve"> имеющие циркумбореальное распространение </w:t>
      </w:r>
      <w:r w:rsidR="00C60EE4">
        <w:rPr>
          <w:rFonts w:ascii="Times New Roman" w:hAnsi="Times New Roman" w:cs="Times New Roman"/>
          <w:sz w:val="28"/>
          <w:szCs w:val="28"/>
        </w:rPr>
        <w:t>и,</w:t>
      </w:r>
      <w:r w:rsidR="002D54F8">
        <w:rPr>
          <w:rFonts w:ascii="Times New Roman" w:hAnsi="Times New Roman" w:cs="Times New Roman"/>
          <w:sz w:val="28"/>
          <w:szCs w:val="28"/>
        </w:rPr>
        <w:t xml:space="preserve"> как </w:t>
      </w:r>
      <w:r w:rsidR="00C60EE4">
        <w:rPr>
          <w:rFonts w:ascii="Times New Roman" w:hAnsi="Times New Roman" w:cs="Times New Roman"/>
          <w:sz w:val="28"/>
          <w:szCs w:val="28"/>
        </w:rPr>
        <w:t>правило,</w:t>
      </w:r>
      <w:r w:rsidR="002D54F8">
        <w:rPr>
          <w:rFonts w:ascii="Times New Roman" w:hAnsi="Times New Roman" w:cs="Times New Roman"/>
          <w:sz w:val="28"/>
          <w:szCs w:val="28"/>
        </w:rPr>
        <w:t xml:space="preserve"> во многих областях имеют высокую численность и достаточно широко распространены в силу своей эвритопности. В Калининградской области </w:t>
      </w:r>
      <w:r w:rsidR="00E80F5F">
        <w:rPr>
          <w:rFonts w:ascii="Times New Roman" w:hAnsi="Times New Roman" w:cs="Times New Roman"/>
          <w:sz w:val="28"/>
          <w:szCs w:val="28"/>
        </w:rPr>
        <w:t>все эти виды достаточно многочисленны и широко распространены, ввиду чего некоторые виды стрекоз заселяют не свойственные им экосис</w:t>
      </w:r>
      <w:r w:rsidR="000E08B7">
        <w:rPr>
          <w:rFonts w:ascii="Times New Roman" w:hAnsi="Times New Roman" w:cs="Times New Roman"/>
          <w:sz w:val="28"/>
          <w:szCs w:val="28"/>
        </w:rPr>
        <w:t>темы, такие как верховые болота, успешно колонизируя новые для них экосистемы, но схожие по комплексу условий с привычными для них экосистемами (озера, пруды, канавы).</w:t>
      </w:r>
      <w:r w:rsidR="00E80F5F">
        <w:rPr>
          <w:rFonts w:ascii="Times New Roman" w:hAnsi="Times New Roman" w:cs="Times New Roman"/>
          <w:sz w:val="28"/>
          <w:szCs w:val="28"/>
        </w:rPr>
        <w:t xml:space="preserve"> Однако, среди видов в циркумбореальными ареалами есть такие виды как: </w:t>
      </w:r>
      <w:r w:rsidR="00C60EE4" w:rsidRPr="003638A4">
        <w:rPr>
          <w:rFonts w:ascii="Times New Roman" w:hAnsi="Times New Roman" w:cs="Times New Roman"/>
          <w:iCs/>
          <w:sz w:val="28"/>
          <w:szCs w:val="28"/>
        </w:rPr>
        <w:t>Sympetrum vulgatum</w:t>
      </w:r>
      <w:r w:rsidR="00C60EE4">
        <w:rPr>
          <w:rFonts w:ascii="Times New Roman" w:hAnsi="Times New Roman" w:cs="Times New Roman"/>
          <w:iCs/>
          <w:sz w:val="28"/>
          <w:szCs w:val="28"/>
        </w:rPr>
        <w:t>,</w:t>
      </w:r>
      <w:r w:rsidR="00C60EE4" w:rsidRPr="008A52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0EE4" w:rsidRPr="008F7C17">
        <w:rPr>
          <w:rFonts w:ascii="Times New Roman" w:hAnsi="Times New Roman" w:cs="Times New Roman"/>
          <w:iCs/>
          <w:sz w:val="28"/>
          <w:szCs w:val="28"/>
          <w:lang w:val="en-US"/>
        </w:rPr>
        <w:t>Sympetrum</w:t>
      </w:r>
      <w:r w:rsidR="00C60EE4" w:rsidRPr="008A52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60EE4" w:rsidRPr="008F7C17">
        <w:rPr>
          <w:rFonts w:ascii="Times New Roman" w:hAnsi="Times New Roman" w:cs="Times New Roman"/>
          <w:iCs/>
          <w:sz w:val="28"/>
          <w:szCs w:val="28"/>
          <w:lang w:val="en-US"/>
        </w:rPr>
        <w:t>danae</w:t>
      </w:r>
      <w:r w:rsidR="00C60EE4">
        <w:rPr>
          <w:rFonts w:ascii="Times New Roman" w:hAnsi="Times New Roman" w:cs="Times New Roman"/>
          <w:iCs/>
          <w:sz w:val="28"/>
          <w:szCs w:val="28"/>
        </w:rPr>
        <w:t xml:space="preserve">, Sympetrum depressiusculum, </w:t>
      </w:r>
      <w:r w:rsidR="00C60EE4" w:rsidRPr="003638A4">
        <w:rPr>
          <w:rFonts w:ascii="Times New Roman" w:hAnsi="Times New Roman" w:cs="Times New Roman"/>
          <w:iCs/>
          <w:sz w:val="28"/>
          <w:szCs w:val="28"/>
        </w:rPr>
        <w:t>Sympetrum flaveolum</w:t>
      </w:r>
      <w:r w:rsidR="00C60EE4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60EE4" w:rsidRPr="003638A4">
        <w:rPr>
          <w:rFonts w:ascii="Times New Roman" w:hAnsi="Times New Roman" w:cs="Times New Roman"/>
          <w:sz w:val="28"/>
          <w:szCs w:val="28"/>
        </w:rPr>
        <w:t>Leucorrhinia dubia</w:t>
      </w:r>
      <w:r w:rsidR="00C60EE4">
        <w:rPr>
          <w:rFonts w:ascii="Times New Roman" w:hAnsi="Times New Roman" w:cs="Times New Roman"/>
          <w:sz w:val="28"/>
          <w:szCs w:val="28"/>
        </w:rPr>
        <w:t>,</w:t>
      </w:r>
      <w:r w:rsidR="00C60EE4" w:rsidRPr="002E5580">
        <w:rPr>
          <w:rFonts w:ascii="Times New Roman" w:hAnsi="Times New Roman" w:cs="Times New Roman"/>
          <w:sz w:val="28"/>
          <w:szCs w:val="28"/>
        </w:rPr>
        <w:t xml:space="preserve"> </w:t>
      </w:r>
      <w:r w:rsidR="00C60EE4" w:rsidRPr="003638A4">
        <w:rPr>
          <w:rFonts w:ascii="Times New Roman" w:hAnsi="Times New Roman" w:cs="Times New Roman"/>
          <w:sz w:val="28"/>
          <w:szCs w:val="28"/>
        </w:rPr>
        <w:t>Leucorrhinia rubicunda</w:t>
      </w:r>
      <w:r w:rsidR="00C60EE4">
        <w:rPr>
          <w:rFonts w:ascii="Times New Roman" w:hAnsi="Times New Roman" w:cs="Times New Roman"/>
          <w:sz w:val="28"/>
          <w:szCs w:val="28"/>
        </w:rPr>
        <w:t xml:space="preserve"> </w:t>
      </w:r>
      <w:r w:rsidR="000E08B7">
        <w:rPr>
          <w:rFonts w:ascii="Times New Roman" w:hAnsi="Times New Roman" w:cs="Times New Roman"/>
          <w:sz w:val="28"/>
          <w:szCs w:val="28"/>
        </w:rPr>
        <w:t>которые,</w:t>
      </w:r>
      <w:r w:rsidR="00C60EE4">
        <w:rPr>
          <w:rFonts w:ascii="Times New Roman" w:hAnsi="Times New Roman" w:cs="Times New Roman"/>
          <w:sz w:val="28"/>
          <w:szCs w:val="28"/>
        </w:rPr>
        <w:t xml:space="preserve"> </w:t>
      </w:r>
      <w:r w:rsidR="00B9311B">
        <w:rPr>
          <w:rFonts w:ascii="Times New Roman" w:hAnsi="Times New Roman" w:cs="Times New Roman"/>
          <w:sz w:val="28"/>
          <w:szCs w:val="28"/>
        </w:rPr>
        <w:t>несмотря</w:t>
      </w:r>
      <w:r w:rsidR="00C60EE4">
        <w:rPr>
          <w:rFonts w:ascii="Times New Roman" w:hAnsi="Times New Roman" w:cs="Times New Roman"/>
          <w:sz w:val="28"/>
          <w:szCs w:val="28"/>
        </w:rPr>
        <w:t xml:space="preserve"> на циркумбореальный ареал приурочен</w:t>
      </w:r>
      <w:r w:rsidR="00B9311B">
        <w:rPr>
          <w:rFonts w:ascii="Times New Roman" w:hAnsi="Times New Roman" w:cs="Times New Roman"/>
          <w:sz w:val="28"/>
          <w:szCs w:val="28"/>
        </w:rPr>
        <w:t>ы только к бол</w:t>
      </w:r>
      <w:r w:rsidR="000E08B7">
        <w:rPr>
          <w:rFonts w:ascii="Times New Roman" w:hAnsi="Times New Roman" w:cs="Times New Roman"/>
          <w:sz w:val="28"/>
          <w:szCs w:val="28"/>
        </w:rPr>
        <w:t>отным экосистемам, ввиду чего внутри ареала виды имеют локальное распространение.</w:t>
      </w:r>
    </w:p>
    <w:p w:rsidR="000E08B7" w:rsidRDefault="000E08B7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средиземноморских видов невелика – 11 %, однако наблюдается стабильная тенденция расширения этими видами ареалов и  проникновени</w:t>
      </w:r>
      <w:r w:rsidR="00AA0983">
        <w:rPr>
          <w:rFonts w:ascii="Times New Roman" w:hAnsi="Times New Roman" w:cs="Times New Roman"/>
          <w:sz w:val="28"/>
          <w:szCs w:val="28"/>
        </w:rPr>
        <w:t xml:space="preserve">я в более северные районы. В процессе экспансии виды стрекоз заселяют местообитания, где численность аборигенных видов низка, в том числе болота из-за сложившегося в них особого микроклимата. </w:t>
      </w:r>
    </w:p>
    <w:p w:rsidR="00743C72" w:rsidRDefault="00743C72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Видовое сходство исследуемых территорий отражено в таблице.</w:t>
      </w:r>
    </w:p>
    <w:p w:rsidR="00743C72" w:rsidRDefault="00743C72" w:rsidP="00743C72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43C72" w:rsidRPr="00743C72" w:rsidRDefault="00743C72" w:rsidP="00743C7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72">
        <w:rPr>
          <w:rFonts w:ascii="Times New Roman" w:hAnsi="Times New Roman" w:cs="Times New Roman"/>
          <w:b/>
          <w:sz w:val="28"/>
          <w:szCs w:val="28"/>
        </w:rPr>
        <w:t>Оценка видовой общности исследуемых территорий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1A74" w:rsidTr="00D11A74">
        <w:tc>
          <w:tcPr>
            <w:tcW w:w="2392" w:type="dxa"/>
          </w:tcPr>
          <w:p w:rsidR="00D11A74" w:rsidRDefault="00DA7754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43C72">
              <w:rPr>
                <w:rFonts w:ascii="Times New Roman" w:hAnsi="Times New Roman" w:cs="Times New Roman"/>
                <w:sz w:val="28"/>
                <w:szCs w:val="28"/>
              </w:rPr>
              <w:t>Название верховых болот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Целау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Моховое</w:t>
            </w:r>
          </w:p>
        </w:tc>
      </w:tr>
      <w:tr w:rsidR="00D11A74" w:rsidTr="00743C72">
        <w:trPr>
          <w:trHeight w:val="653"/>
        </w:trPr>
        <w:tc>
          <w:tcPr>
            <w:tcW w:w="2392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Целау</w:t>
            </w:r>
          </w:p>
        </w:tc>
        <w:tc>
          <w:tcPr>
            <w:tcW w:w="2393" w:type="dxa"/>
            <w:shd w:val="clear" w:color="auto" w:fill="000000" w:themeFill="text1"/>
          </w:tcPr>
          <w:p w:rsidR="00D11A74" w:rsidRDefault="00D11A74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0.87</w:t>
            </w:r>
          </w:p>
        </w:tc>
      </w:tr>
      <w:tr w:rsidR="00D11A74" w:rsidTr="00743C72">
        <w:trPr>
          <w:trHeight w:val="742"/>
        </w:trPr>
        <w:tc>
          <w:tcPr>
            <w:tcW w:w="2392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Чистое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  <w:shd w:val="clear" w:color="auto" w:fill="000000" w:themeFill="text1"/>
          </w:tcPr>
          <w:p w:rsidR="00D11A74" w:rsidRDefault="00D11A74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D11A74" w:rsidTr="00743C72">
        <w:tc>
          <w:tcPr>
            <w:tcW w:w="2392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Моховое</w:t>
            </w:r>
          </w:p>
        </w:tc>
        <w:tc>
          <w:tcPr>
            <w:tcW w:w="2393" w:type="dxa"/>
          </w:tcPr>
          <w:p w:rsidR="00D11A74" w:rsidRDefault="00743C72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93" w:type="dxa"/>
          </w:tcPr>
          <w:p w:rsidR="00D11A74" w:rsidRDefault="00876A83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  <w:shd w:val="clear" w:color="auto" w:fill="000000" w:themeFill="text1"/>
          </w:tcPr>
          <w:p w:rsidR="00D11A74" w:rsidRDefault="00D11A74" w:rsidP="007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A77" w:rsidRDefault="00302A77" w:rsidP="00302A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7754" w:rsidRPr="00302A77" w:rsidRDefault="00876A83" w:rsidP="00302A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таблицы видно, что наиболее схожи по видовому составу  стрекоз болото Целау и Большое Моховое, что можно объяснить близостью экологических условий </w:t>
      </w:r>
      <w:r w:rsidR="004F6F60">
        <w:rPr>
          <w:rFonts w:ascii="Times New Roman" w:hAnsi="Times New Roman" w:cs="Times New Roman"/>
          <w:sz w:val="28"/>
          <w:szCs w:val="28"/>
        </w:rPr>
        <w:t xml:space="preserve">складывающихся на </w:t>
      </w:r>
      <w:r w:rsidR="00555FEC">
        <w:rPr>
          <w:rFonts w:ascii="Times New Roman" w:hAnsi="Times New Roman" w:cs="Times New Roman"/>
          <w:sz w:val="28"/>
          <w:szCs w:val="28"/>
        </w:rPr>
        <w:t xml:space="preserve">этих </w:t>
      </w:r>
      <w:r w:rsidR="004F6F60">
        <w:rPr>
          <w:rFonts w:ascii="Times New Roman" w:hAnsi="Times New Roman" w:cs="Times New Roman"/>
          <w:sz w:val="28"/>
          <w:szCs w:val="28"/>
        </w:rPr>
        <w:t xml:space="preserve">верховых болотах. Однако, несмотря на низкое фаунистическое сходство болота Чистое на нем нами обнаружены </w:t>
      </w:r>
      <w:r w:rsidR="000E10B8">
        <w:rPr>
          <w:rFonts w:ascii="Times New Roman" w:hAnsi="Times New Roman" w:cs="Times New Roman"/>
          <w:sz w:val="28"/>
          <w:szCs w:val="28"/>
        </w:rPr>
        <w:t>виды,</w:t>
      </w:r>
      <w:r w:rsidR="004F6F60">
        <w:rPr>
          <w:rFonts w:ascii="Times New Roman" w:hAnsi="Times New Roman" w:cs="Times New Roman"/>
          <w:sz w:val="28"/>
          <w:szCs w:val="28"/>
        </w:rPr>
        <w:t xml:space="preserve"> </w:t>
      </w:r>
      <w:r w:rsidR="000E10B8">
        <w:rPr>
          <w:rFonts w:ascii="Times New Roman" w:hAnsi="Times New Roman" w:cs="Times New Roman"/>
          <w:sz w:val="28"/>
          <w:szCs w:val="28"/>
        </w:rPr>
        <w:t xml:space="preserve">демонстрирующие фаунистическое сходство с Литвой. Также нами была отмечена фуражировка и откладка яиц стрекозами таких видов как: </w:t>
      </w:r>
      <w:r w:rsidR="000E10B8" w:rsidRPr="000E10B8">
        <w:rPr>
          <w:rFonts w:ascii="Times New Roman" w:hAnsi="Times New Roman" w:cs="Times New Roman"/>
          <w:sz w:val="28"/>
          <w:szCs w:val="28"/>
        </w:rPr>
        <w:t>Cordulegaster annulatus</w:t>
      </w:r>
      <w:r w:rsidR="000E10B8">
        <w:rPr>
          <w:rFonts w:ascii="Times New Roman" w:hAnsi="Times New Roman" w:cs="Times New Roman"/>
          <w:sz w:val="28"/>
          <w:szCs w:val="28"/>
        </w:rPr>
        <w:t xml:space="preserve"> и </w:t>
      </w:r>
      <w:r w:rsidR="000E10B8" w:rsidRPr="000E10B8">
        <w:rPr>
          <w:rFonts w:ascii="Times New Roman" w:hAnsi="Times New Roman" w:cs="Times New Roman"/>
          <w:sz w:val="28"/>
          <w:szCs w:val="28"/>
        </w:rPr>
        <w:t>Brachytron pratense</w:t>
      </w:r>
      <w:r w:rsidR="000E10B8">
        <w:rPr>
          <w:rFonts w:ascii="Times New Roman" w:hAnsi="Times New Roman" w:cs="Times New Roman"/>
          <w:sz w:val="28"/>
          <w:szCs w:val="28"/>
        </w:rPr>
        <w:t>, которые не являются типично болотными видами. Однако, болотные экосистемы для них -  важные кормовые территории.</w:t>
      </w:r>
      <w:r w:rsidR="00302A77">
        <w:rPr>
          <w:rFonts w:ascii="Times New Roman" w:hAnsi="Times New Roman" w:cs="Times New Roman"/>
          <w:sz w:val="28"/>
          <w:szCs w:val="28"/>
        </w:rPr>
        <w:t xml:space="preserve"> Оба вида на территории области встречаются не часто </w:t>
      </w:r>
      <w:r w:rsidR="00302A77" w:rsidRPr="00302A77">
        <w:rPr>
          <w:rFonts w:ascii="Times New Roman" w:hAnsi="Times New Roman" w:cs="Times New Roman"/>
          <w:sz w:val="28"/>
          <w:szCs w:val="28"/>
        </w:rPr>
        <w:t>[</w:t>
      </w:r>
      <w:r w:rsidR="00F41F04" w:rsidRPr="00F41F04">
        <w:rPr>
          <w:rFonts w:ascii="Times New Roman" w:hAnsi="Times New Roman" w:cs="Times New Roman"/>
          <w:sz w:val="28"/>
          <w:szCs w:val="28"/>
        </w:rPr>
        <w:t>12</w:t>
      </w:r>
      <w:r w:rsidR="00302A77" w:rsidRPr="00302A77">
        <w:rPr>
          <w:rFonts w:ascii="Times New Roman" w:hAnsi="Times New Roman" w:cs="Times New Roman"/>
          <w:sz w:val="28"/>
          <w:szCs w:val="28"/>
        </w:rPr>
        <w:t>]</w:t>
      </w:r>
      <w:r w:rsidR="00302A77">
        <w:rPr>
          <w:rFonts w:ascii="Times New Roman" w:hAnsi="Times New Roman" w:cs="Times New Roman"/>
          <w:sz w:val="28"/>
          <w:szCs w:val="28"/>
        </w:rPr>
        <w:t xml:space="preserve">.Brachytron pratense занесен в Красную Книгу Московской, Вологодской областей, а также в Польше и Беларуси он отмечен как спорадически встречаемый вид </w:t>
      </w:r>
      <w:r w:rsidR="00302A77" w:rsidRPr="00302A77">
        <w:rPr>
          <w:rFonts w:ascii="Times New Roman" w:hAnsi="Times New Roman" w:cs="Times New Roman"/>
          <w:sz w:val="28"/>
          <w:szCs w:val="28"/>
        </w:rPr>
        <w:t>[</w:t>
      </w:r>
      <w:r w:rsidR="00F41F04" w:rsidRPr="00F41F04">
        <w:rPr>
          <w:rFonts w:ascii="Times New Roman" w:hAnsi="Times New Roman" w:cs="Times New Roman"/>
          <w:sz w:val="28"/>
          <w:szCs w:val="28"/>
        </w:rPr>
        <w:t>13</w:t>
      </w:r>
      <w:r w:rsidR="00302A77" w:rsidRPr="00302A77">
        <w:rPr>
          <w:rFonts w:ascii="Times New Roman" w:hAnsi="Times New Roman" w:cs="Times New Roman"/>
          <w:sz w:val="28"/>
          <w:szCs w:val="28"/>
        </w:rPr>
        <w:t>]</w:t>
      </w:r>
      <w:r w:rsidR="00302A77">
        <w:rPr>
          <w:rFonts w:ascii="Times New Roman" w:hAnsi="Times New Roman" w:cs="Times New Roman"/>
          <w:sz w:val="28"/>
          <w:szCs w:val="28"/>
        </w:rPr>
        <w:t>.</w:t>
      </w:r>
    </w:p>
    <w:p w:rsidR="00302A77" w:rsidRPr="00302A77" w:rsidRDefault="00302A77" w:rsidP="00302A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A77" w:rsidRDefault="00302A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6A83" w:rsidRPr="00302A77" w:rsidRDefault="00302A77" w:rsidP="0030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77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302A77" w:rsidRDefault="00302A77" w:rsidP="00302A7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A77">
        <w:rPr>
          <w:rFonts w:ascii="Times New Roman" w:hAnsi="Times New Roman" w:cs="Times New Roman"/>
          <w:sz w:val="28"/>
          <w:szCs w:val="28"/>
        </w:rPr>
        <w:t xml:space="preserve">За время исследований нами поймано 26 видов стрекоз относящихся к 5 семействам.  Наиболее часто встречаемые личинки на всех трех верховых болотах — </w:t>
      </w:r>
      <w:r w:rsidRPr="00302A77">
        <w:rPr>
          <w:rFonts w:ascii="Times New Roman" w:hAnsi="Times New Roman" w:cs="Times New Roman"/>
          <w:iCs/>
          <w:sz w:val="28"/>
          <w:szCs w:val="28"/>
        </w:rPr>
        <w:t xml:space="preserve">Sympetrum vulgatum, </w:t>
      </w:r>
      <w:r w:rsidRPr="00302A77">
        <w:rPr>
          <w:rFonts w:ascii="Times New Roman" w:hAnsi="Times New Roman" w:cs="Times New Roman"/>
          <w:iCs/>
          <w:sz w:val="28"/>
          <w:szCs w:val="28"/>
          <w:lang w:val="en-US"/>
        </w:rPr>
        <w:t>Sympetrum</w:t>
      </w:r>
      <w:r w:rsidRPr="00302A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02A77">
        <w:rPr>
          <w:rFonts w:ascii="Times New Roman" w:hAnsi="Times New Roman" w:cs="Times New Roman"/>
          <w:iCs/>
          <w:sz w:val="28"/>
          <w:szCs w:val="28"/>
          <w:lang w:val="en-US"/>
        </w:rPr>
        <w:t>danae</w:t>
      </w:r>
      <w:r w:rsidRPr="00302A77">
        <w:rPr>
          <w:rFonts w:ascii="Times New Roman" w:hAnsi="Times New Roman" w:cs="Times New Roman"/>
          <w:iCs/>
          <w:sz w:val="28"/>
          <w:szCs w:val="28"/>
        </w:rPr>
        <w:t xml:space="preserve">, Sympetrum depressiusculum, Sympetrum flaveolum, </w:t>
      </w:r>
      <w:r w:rsidRPr="00302A77">
        <w:rPr>
          <w:rFonts w:ascii="Times New Roman" w:hAnsi="Times New Roman" w:cs="Times New Roman"/>
          <w:sz w:val="28"/>
          <w:szCs w:val="28"/>
        </w:rPr>
        <w:t xml:space="preserve">Leucorrhinia dubia, Leucorrhinia rubicunda </w:t>
      </w:r>
    </w:p>
    <w:p w:rsidR="00302A77" w:rsidRDefault="00302A77" w:rsidP="00302A77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доля видов личинок стрекоз – 54% относятся к экологической группе торфобионтных видов. </w:t>
      </w:r>
      <w:r w:rsidR="00555FEC">
        <w:rPr>
          <w:rFonts w:ascii="Times New Roman" w:hAnsi="Times New Roman" w:cs="Times New Roman"/>
          <w:sz w:val="28"/>
          <w:szCs w:val="28"/>
        </w:rPr>
        <w:t xml:space="preserve"> На втором месте экологическая группа торфофилы, в неё входят личинки стрекоз часто встречающиеся в водоёмах верховых болот</w:t>
      </w:r>
    </w:p>
    <w:p w:rsidR="00555FEC" w:rsidRPr="00555FEC" w:rsidRDefault="00555FEC" w:rsidP="00555FE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EC">
        <w:rPr>
          <w:rFonts w:ascii="Times New Roman" w:hAnsi="Times New Roman" w:cs="Times New Roman"/>
          <w:sz w:val="28"/>
          <w:szCs w:val="28"/>
        </w:rPr>
        <w:t xml:space="preserve">Среди пойманных нами видов стрекоз исследованных нами верховых болот преобладают представители голарктической области. Среди них циркумбореальные виды наиболее представлены (62%), участие средиземноморских и арктических видов невелико. </w:t>
      </w:r>
    </w:p>
    <w:p w:rsidR="00302A77" w:rsidRPr="00555FEC" w:rsidRDefault="00555FEC" w:rsidP="00555FEC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FEC">
        <w:rPr>
          <w:rFonts w:ascii="Times New Roman" w:hAnsi="Times New Roman" w:cs="Times New Roman"/>
          <w:sz w:val="28"/>
          <w:szCs w:val="28"/>
        </w:rPr>
        <w:t>Наиболее схожи по видовому составу  стрекоз болото Целау и Большое Моховое, что можно объяснить близостью экологических условий складывающихся на</w:t>
      </w:r>
      <w:r>
        <w:rPr>
          <w:rFonts w:ascii="Times New Roman" w:hAnsi="Times New Roman" w:cs="Times New Roman"/>
          <w:sz w:val="28"/>
          <w:szCs w:val="28"/>
        </w:rPr>
        <w:t xml:space="preserve"> этих</w:t>
      </w:r>
      <w:r w:rsidRPr="00555FEC">
        <w:rPr>
          <w:rFonts w:ascii="Times New Roman" w:hAnsi="Times New Roman" w:cs="Times New Roman"/>
          <w:sz w:val="28"/>
          <w:szCs w:val="28"/>
        </w:rPr>
        <w:t xml:space="preserve"> верховых болотах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FEC">
        <w:rPr>
          <w:rFonts w:ascii="Times New Roman" w:hAnsi="Times New Roman" w:cs="Times New Roman"/>
          <w:b/>
          <w:sz w:val="28"/>
          <w:szCs w:val="28"/>
        </w:rPr>
        <w:tab/>
      </w:r>
    </w:p>
    <w:p w:rsidR="00555FEC" w:rsidRDefault="00555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1732" w:rsidRDefault="00371732" w:rsidP="0037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3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Белышев Б.Ф. Определитель с</w:t>
      </w:r>
      <w:r>
        <w:rPr>
          <w:rFonts w:ascii="Times New Roman" w:hAnsi="Times New Roman" w:cs="Times New Roman"/>
          <w:sz w:val="28"/>
          <w:szCs w:val="28"/>
        </w:rPr>
        <w:t xml:space="preserve">трекоз Сибири по имагинальным и </w:t>
      </w:r>
      <w:r w:rsidRPr="00371732">
        <w:rPr>
          <w:rFonts w:ascii="Times New Roman" w:hAnsi="Times New Roman" w:cs="Times New Roman"/>
          <w:sz w:val="28"/>
          <w:szCs w:val="28"/>
        </w:rPr>
        <w:t>личиночным фазам. М.-Л.: Изд-во АН СССР, 1963. 116 c.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Белышев Б.Ф. Стрекозы Сибири (Odonata). Т. 1. Ч. 1, 2. Новосибирск: Наука, 1973. 620 c.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Белышев Б.Ф., Харитонов A.Ю., Харитонова И.Н., Борисов С.Н. Состав фауны стрекоз СССР // Фауна и экология стрекоз. Новосибирск: Наука, 1989. С. 31–42.</w:t>
      </w:r>
    </w:p>
    <w:p w:rsidR="00371732" w:rsidRPr="00371732" w:rsidRDefault="00371732" w:rsidP="00371732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right="282" w:firstLine="851"/>
        <w:jc w:val="both"/>
        <w:rPr>
          <w:sz w:val="28"/>
          <w:szCs w:val="28"/>
        </w:rPr>
      </w:pPr>
      <w:r w:rsidRPr="00371732">
        <w:rPr>
          <w:sz w:val="28"/>
          <w:szCs w:val="28"/>
        </w:rPr>
        <w:t>Попова А. Н. Личинки стрекоз фауны СССР (O</w:t>
      </w:r>
      <w:r w:rsidRPr="00371732">
        <w:rPr>
          <w:sz w:val="28"/>
          <w:szCs w:val="28"/>
          <w:lang w:val="en-US"/>
        </w:rPr>
        <w:t>donata</w:t>
      </w:r>
      <w:r w:rsidRPr="00371732">
        <w:rPr>
          <w:sz w:val="28"/>
          <w:szCs w:val="28"/>
        </w:rPr>
        <w:t>). М.-Л.: Изд-во АН СССР, 1953. - 252с.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Скворцов В. Э. Стрекозы Восточной Европы и Кавказа: атлас-определитель. М: Товарищество научных изданий КМК, 2010. - 623 с.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Спурис З. Д. Отряд Odonata ― стрекозы // Определитель насекомых Европейской части СССР. Низшие, древнекрылые, с неполным превращением. Т. 1. М-Л.: Наука, 1965. - С. 137-161.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Станионите А.П. Фауна личинок стрекоз в водных бассейнах окрестностей города Вильнюс // Труды Академии наук Литовской ССР.  – 1962. - № 1(27). Серия В. - С. 153-160.</w:t>
      </w:r>
    </w:p>
    <w:p w:rsidR="00371732" w:rsidRPr="00371732" w:rsidRDefault="00371732" w:rsidP="00371732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right="282" w:firstLine="851"/>
        <w:jc w:val="both"/>
        <w:rPr>
          <w:sz w:val="28"/>
          <w:szCs w:val="28"/>
        </w:rPr>
      </w:pPr>
      <w:r w:rsidRPr="00371732">
        <w:rPr>
          <w:sz w:val="28"/>
          <w:szCs w:val="28"/>
        </w:rPr>
        <w:t>Таранова В. М. Сезонное развитие фауны стрекоз (</w:t>
      </w:r>
      <w:r w:rsidRPr="00371732">
        <w:rPr>
          <w:sz w:val="28"/>
          <w:szCs w:val="28"/>
          <w:lang w:val="en-US"/>
        </w:rPr>
        <w:t>Odonata</w:t>
      </w:r>
      <w:r w:rsidRPr="00371732">
        <w:rPr>
          <w:sz w:val="28"/>
          <w:szCs w:val="28"/>
        </w:rPr>
        <w:t>) прибрежья Рыбинского водохранилища и прилегающих к нему водоёмов. // Биология, морфология и систематика водных беспозвоночных. Труды ИБВВ АН СССР.  1980. - вып. 41 (44). - С. 145-153.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Тумилович О. А.</w:t>
      </w:r>
      <w:r w:rsidRPr="00371732">
        <w:rPr>
          <w:rFonts w:ascii="Newton-Bold" w:eastAsia="Newton-Italic" w:hAnsi="Newton-Bold" w:cs="Newton-Bold"/>
          <w:b/>
          <w:bCs/>
          <w:sz w:val="28"/>
          <w:szCs w:val="28"/>
        </w:rPr>
        <w:t xml:space="preserve"> </w:t>
      </w:r>
      <w:r w:rsidRPr="00371732">
        <w:rPr>
          <w:rFonts w:ascii="Times New Roman" w:hAnsi="Times New Roman" w:cs="Times New Roman"/>
          <w:sz w:val="28"/>
          <w:szCs w:val="28"/>
        </w:rPr>
        <w:t>Личинки стрекоз Калининградской области: видовой состав и некоторые особенности распространения//</w:t>
      </w:r>
      <w:r w:rsidRPr="00371732">
        <w:rPr>
          <w:sz w:val="28"/>
          <w:szCs w:val="28"/>
        </w:rPr>
        <w:t xml:space="preserve"> </w:t>
      </w:r>
      <w:r w:rsidRPr="00371732">
        <w:rPr>
          <w:rFonts w:ascii="Times New Roman" w:hAnsi="Times New Roman" w:cs="Times New Roman"/>
          <w:sz w:val="28"/>
          <w:szCs w:val="28"/>
        </w:rPr>
        <w:t>Биология внутренних вод, 2016, № 4, с. 18–22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</w:rPr>
        <w:t>Флора и фауна болота Целау: Тезисы докл. междунар. науч. конф. / Калинингр. ун-т. - Калининград, 1996. - 54 с.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732">
        <w:rPr>
          <w:rFonts w:ascii="Times New Roman" w:hAnsi="Times New Roman" w:cs="Times New Roman"/>
          <w:sz w:val="28"/>
          <w:szCs w:val="28"/>
          <w:lang w:val="en-US"/>
        </w:rPr>
        <w:t>Bernard R., Buczyńsky P., Tończyk G. Present state, threats and conservation of dragonflies (Odonata) in Poland. Nature Conservation. 2002. - V.59. -  P. 53-71.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732">
        <w:rPr>
          <w:rFonts w:ascii="Times New Roman" w:hAnsi="Times New Roman" w:cs="Times New Roman"/>
          <w:sz w:val="28"/>
          <w:szCs w:val="28"/>
          <w:lang w:val="en-US"/>
        </w:rPr>
        <w:lastRenderedPageBreak/>
        <w:t>Bernard R., Ivinskis P. Orthetrum brunneum (Fonscolombe, 1837), a new dragonfly species in Lithuania (Odonata: Libellulidae). Acta Zoologica Lituanica. 2004. - V. 114. - № 3. - P. 31-36.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732">
        <w:rPr>
          <w:rFonts w:ascii="Times New Roman" w:hAnsi="Times New Roman" w:cs="Times New Roman"/>
          <w:sz w:val="28"/>
          <w:szCs w:val="28"/>
          <w:lang w:val="en-US"/>
        </w:rPr>
        <w:t>Bernard R., Buczyńsky P., Tończyk G. Atlas rozmieszczenia ważek (Odonata) w Polsce. Poznań: Bogucki Wydawnictwo Naukowe. 2009. - 256 s.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732">
        <w:rPr>
          <w:rFonts w:ascii="Times New Roman" w:hAnsi="Times New Roman" w:cs="Times New Roman"/>
          <w:sz w:val="28"/>
          <w:szCs w:val="28"/>
          <w:lang w:val="en-US"/>
        </w:rPr>
        <w:t>Buczyńsky P., Moroz M.D. Notes on the occurrence of some Mediterranean dragonflies (Odonata) in Belarus // Polish J. Entomol. 2008. - V. 77. - P. 67-74.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732">
        <w:rPr>
          <w:rFonts w:ascii="Times New Roman" w:hAnsi="Times New Roman" w:cs="Times New Roman"/>
          <w:sz w:val="28"/>
          <w:szCs w:val="28"/>
          <w:lang w:val="en-US"/>
        </w:rPr>
        <w:t>Dijkstra, K.-D.B. &amp; R. Lewington. Field guide to the Dragonflies of Britain and Europe. British Wildlife Publishing. Dorse</w:t>
      </w:r>
      <w:r w:rsidRPr="00371732">
        <w:rPr>
          <w:rFonts w:ascii="Times New Roman" w:hAnsi="Times New Roman" w:cs="Times New Roman"/>
          <w:sz w:val="28"/>
          <w:szCs w:val="28"/>
        </w:rPr>
        <w:t>t. - 2006. - P. 1-320.</w:t>
      </w:r>
    </w:p>
    <w:p w:rsidR="00371732" w:rsidRPr="00371732" w:rsidRDefault="00371732" w:rsidP="00371732">
      <w:pPr>
        <w:pStyle w:val="3"/>
        <w:numPr>
          <w:ilvl w:val="0"/>
          <w:numId w:val="8"/>
        </w:numPr>
        <w:spacing w:before="0" w:after="0" w:line="360" w:lineRule="auto"/>
        <w:ind w:left="0" w:firstLine="851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9A4AA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 w:eastAsia="en-US"/>
        </w:rPr>
        <w:t xml:space="preserve">Bernard R., Buczyńsky P., Tończyk G.Present state, threats and conservation of dragonflies (Odonata) in Poland Nature Conservation. </w:t>
      </w:r>
      <w:r w:rsidRPr="0037173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2002. V.59. P. 53-71.</w:t>
      </w:r>
    </w:p>
    <w:p w:rsidR="00371732" w:rsidRPr="00371732" w:rsidRDefault="00371732" w:rsidP="00371732">
      <w:pPr>
        <w:pStyle w:val="a6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1732">
        <w:rPr>
          <w:rFonts w:ascii="Times New Roman" w:hAnsi="Times New Roman" w:cs="Times New Roman"/>
          <w:sz w:val="28"/>
          <w:szCs w:val="28"/>
        </w:rPr>
        <w:t>Якубович В.С. К фауне стрекоз (Odonata) окрестностей г. Хабаровска // Современные проблемы регионального развития: материалы I межрегион. науч. конф., Биробиджан, 17-20 октября 2006 г. Хабаровск: ДВО РАН, 2006. С</w:t>
      </w:r>
      <w:r w:rsidRPr="00371732">
        <w:rPr>
          <w:rFonts w:ascii="Times New Roman" w:hAnsi="Times New Roman" w:cs="Times New Roman"/>
          <w:sz w:val="28"/>
          <w:szCs w:val="28"/>
          <w:lang w:val="en-US"/>
        </w:rPr>
        <w:t>. 216–217.</w:t>
      </w:r>
    </w:p>
    <w:p w:rsidR="00371732" w:rsidRDefault="0037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5225" w:rsidRPr="00371732" w:rsidRDefault="008A5225" w:rsidP="008A522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71732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8A5225" w:rsidRDefault="008A5225" w:rsidP="008A5225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8A5225" w:rsidRDefault="008A5225" w:rsidP="008A52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25">
        <w:rPr>
          <w:rFonts w:ascii="Times New Roman" w:hAnsi="Times New Roman" w:cs="Times New Roman"/>
          <w:b/>
          <w:sz w:val="28"/>
          <w:szCs w:val="28"/>
        </w:rPr>
        <w:t xml:space="preserve">Частота встречаемости видов в среднем </w:t>
      </w:r>
    </w:p>
    <w:p w:rsidR="00DA7754" w:rsidRPr="008A5225" w:rsidRDefault="008A5225" w:rsidP="008A52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25">
        <w:rPr>
          <w:rFonts w:ascii="Times New Roman" w:hAnsi="Times New Roman" w:cs="Times New Roman"/>
          <w:b/>
          <w:sz w:val="28"/>
          <w:szCs w:val="28"/>
        </w:rPr>
        <w:t>на трех верховых болотах.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171"/>
        <w:gridCol w:w="2583"/>
      </w:tblGrid>
      <w:tr w:rsidR="00911839" w:rsidRPr="009130F4" w:rsidTr="00911839">
        <w:tc>
          <w:tcPr>
            <w:tcW w:w="817" w:type="dxa"/>
          </w:tcPr>
          <w:p w:rsidR="00911839" w:rsidRDefault="00911839" w:rsidP="0091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11839" w:rsidRPr="009130F4" w:rsidRDefault="00911839" w:rsidP="0091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71" w:type="dxa"/>
          </w:tcPr>
          <w:p w:rsidR="00911839" w:rsidRPr="009130F4" w:rsidRDefault="00911839" w:rsidP="0091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0F4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83" w:type="dxa"/>
          </w:tcPr>
          <w:p w:rsidR="00911839" w:rsidRDefault="00911839" w:rsidP="0091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30F4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встречаемости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%</w:t>
            </w:r>
          </w:p>
          <w:p w:rsidR="00911839" w:rsidRPr="008F7C17" w:rsidRDefault="00911839" w:rsidP="009130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имаго/личинки 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>Sympetrum vulgatum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Linnaeus, 1758)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86,3/82,5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911839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F7C1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Sympetrum danae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(Sulzer, 1776)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82,4/77,2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Sympetrum depressiusculum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(Selys, 1841)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78,6/81,4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>Sympetrum flaveolum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(Linnaeus, 1758)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71,7/81,5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Libellula quadrimaculata (Linnaeus, 1758)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71,2/5,1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Leucorrhinia dubia (</w:t>
            </w: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Vander Linden, 1825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68,2/56,3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Leucorrhinia rubicunda (</w:t>
            </w: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Linnaeus, 1758).</w:t>
            </w:r>
          </w:p>
        </w:tc>
        <w:tc>
          <w:tcPr>
            <w:tcW w:w="2583" w:type="dxa"/>
          </w:tcPr>
          <w:p w:rsidR="00911839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62,6/52,3</w:t>
            </w:r>
          </w:p>
        </w:tc>
      </w:tr>
      <w:tr w:rsidR="00911839" w:rsidRPr="009130F4" w:rsidTr="00911839">
        <w:tc>
          <w:tcPr>
            <w:tcW w:w="817" w:type="dxa"/>
          </w:tcPr>
          <w:p w:rsidR="00911839" w:rsidRPr="00911839" w:rsidRDefault="00911839" w:rsidP="003C0D90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6171" w:type="dxa"/>
          </w:tcPr>
          <w:p w:rsidR="00911839" w:rsidRPr="003638A4" w:rsidRDefault="00911839" w:rsidP="003C0D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Aechna</w:t>
            </w: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638A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viridis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Eversmann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, 1836)</w:t>
            </w:r>
          </w:p>
        </w:tc>
        <w:tc>
          <w:tcPr>
            <w:tcW w:w="2583" w:type="dxa"/>
          </w:tcPr>
          <w:p w:rsidR="00911839" w:rsidRDefault="00911839" w:rsidP="003C0D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54,1/42,3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045C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1" w:type="dxa"/>
          </w:tcPr>
          <w:p w:rsidR="00911839" w:rsidRPr="003638A4" w:rsidRDefault="00911839" w:rsidP="00045C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Aeshna cyanea (Mϋller, 1764)</w:t>
            </w:r>
          </w:p>
        </w:tc>
        <w:tc>
          <w:tcPr>
            <w:tcW w:w="2583" w:type="dxa"/>
          </w:tcPr>
          <w:p w:rsidR="00911839" w:rsidRDefault="00911839" w:rsidP="00045C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52,1/31,2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0F2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1" w:type="dxa"/>
          </w:tcPr>
          <w:p w:rsidR="00911839" w:rsidRPr="008F7C17" w:rsidRDefault="00911839" w:rsidP="000F22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Aeschna grandins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(Linnaeus, 1758)</w:t>
            </w:r>
          </w:p>
        </w:tc>
        <w:tc>
          <w:tcPr>
            <w:tcW w:w="2583" w:type="dxa"/>
          </w:tcPr>
          <w:p w:rsidR="00911839" w:rsidRDefault="00911839" w:rsidP="000F22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43,5/18,2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F44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1" w:type="dxa"/>
          </w:tcPr>
          <w:p w:rsidR="00911839" w:rsidRPr="003638A4" w:rsidRDefault="00911839" w:rsidP="00F449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Coenagrion pulchelum (Vander Linde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n)</w:t>
            </w:r>
          </w:p>
        </w:tc>
        <w:tc>
          <w:tcPr>
            <w:tcW w:w="2583" w:type="dxa"/>
          </w:tcPr>
          <w:p w:rsidR="00911839" w:rsidRDefault="00911839" w:rsidP="00F449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42,1/38,3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C63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1" w:type="dxa"/>
          </w:tcPr>
          <w:p w:rsidR="00911839" w:rsidRPr="003638A4" w:rsidRDefault="00911839" w:rsidP="00C636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Coenagrion lunulatum (Charpentier, 1840)</w:t>
            </w:r>
          </w:p>
        </w:tc>
        <w:tc>
          <w:tcPr>
            <w:tcW w:w="2583" w:type="dxa"/>
          </w:tcPr>
          <w:p w:rsidR="00911839" w:rsidRPr="003638A4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37,2/34,3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F93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1" w:type="dxa"/>
          </w:tcPr>
          <w:p w:rsidR="00911839" w:rsidRPr="003638A4" w:rsidRDefault="00911839" w:rsidP="00F93D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Aeshna juncea (Linnaeus, 1758)</w:t>
            </w:r>
          </w:p>
        </w:tc>
        <w:tc>
          <w:tcPr>
            <w:tcW w:w="2583" w:type="dxa"/>
          </w:tcPr>
          <w:p w:rsidR="00911839" w:rsidRDefault="00911839" w:rsidP="00F93D3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35,6/18,5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4119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1" w:type="dxa"/>
          </w:tcPr>
          <w:p w:rsidR="00911839" w:rsidRPr="003638A4" w:rsidRDefault="00911839" w:rsidP="004119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Enal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agma cyathigerum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(Charpentier, 1840)</w:t>
            </w:r>
          </w:p>
        </w:tc>
        <w:tc>
          <w:tcPr>
            <w:tcW w:w="2583" w:type="dxa"/>
          </w:tcPr>
          <w:p w:rsidR="00911839" w:rsidRDefault="00911839" w:rsidP="004119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35,2/27,5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6171" w:type="dxa"/>
          </w:tcPr>
          <w:p w:rsidR="00911839" w:rsidRPr="008F7C17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F7C1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Somatochlora arctica (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Zetterstedt, 1840)</w:t>
            </w:r>
          </w:p>
        </w:tc>
        <w:tc>
          <w:tcPr>
            <w:tcW w:w="2583" w:type="dxa"/>
          </w:tcPr>
          <w:p w:rsidR="00911839" w:rsidRPr="001B2A01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35,1/11,6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2022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71" w:type="dxa"/>
          </w:tcPr>
          <w:p w:rsidR="00911839" w:rsidRPr="003638A4" w:rsidRDefault="00911839" w:rsidP="002022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Coenagrion hastulatum (Charpentier, 1825)</w:t>
            </w:r>
          </w:p>
        </w:tc>
        <w:tc>
          <w:tcPr>
            <w:tcW w:w="2583" w:type="dxa"/>
          </w:tcPr>
          <w:p w:rsidR="00911839" w:rsidRPr="001B2A01" w:rsidRDefault="00911839" w:rsidP="0020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31,4/21,3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8C425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6171" w:type="dxa"/>
          </w:tcPr>
          <w:p w:rsidR="00911839" w:rsidRPr="003638A4" w:rsidRDefault="00911839" w:rsidP="008C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Pyrrhosoma nymphula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(Sulzer, 1776)</w:t>
            </w:r>
          </w:p>
        </w:tc>
        <w:tc>
          <w:tcPr>
            <w:tcW w:w="2583" w:type="dxa"/>
          </w:tcPr>
          <w:p w:rsidR="00911839" w:rsidRDefault="00911839" w:rsidP="008C4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31,2/27,4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FE07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6171" w:type="dxa"/>
          </w:tcPr>
          <w:p w:rsidR="00911839" w:rsidRPr="003638A4" w:rsidRDefault="00911839" w:rsidP="00FE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Pyrrhosoma nymphula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(Sulzer, 1776)</w:t>
            </w:r>
          </w:p>
        </w:tc>
        <w:tc>
          <w:tcPr>
            <w:tcW w:w="2583" w:type="dxa"/>
          </w:tcPr>
          <w:p w:rsidR="00911839" w:rsidRDefault="00911839" w:rsidP="00FE07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31,2/27,4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6171" w:type="dxa"/>
          </w:tcPr>
          <w:p w:rsidR="00911839" w:rsidRPr="008F7C17" w:rsidRDefault="00911839" w:rsidP="00C63620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F7C1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Somatochlora flavomaculata (Vander Linden, 1825)</w:t>
            </w:r>
          </w:p>
        </w:tc>
        <w:tc>
          <w:tcPr>
            <w:tcW w:w="2583" w:type="dxa"/>
          </w:tcPr>
          <w:p w:rsidR="00911839" w:rsidRPr="001B2A01" w:rsidRDefault="00911839" w:rsidP="00C636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28,6/16,4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0B06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71" w:type="dxa"/>
          </w:tcPr>
          <w:p w:rsidR="00911839" w:rsidRPr="003638A4" w:rsidRDefault="00911839" w:rsidP="000B06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Platycnemis pennipes (Pallas,1771).</w:t>
            </w:r>
          </w:p>
        </w:tc>
        <w:tc>
          <w:tcPr>
            <w:tcW w:w="2583" w:type="dxa"/>
          </w:tcPr>
          <w:p w:rsidR="00911839" w:rsidRDefault="00911839" w:rsidP="000B06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26,4/24,3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7D0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71" w:type="dxa"/>
          </w:tcPr>
          <w:p w:rsidR="00911839" w:rsidRPr="003638A4" w:rsidRDefault="00911839" w:rsidP="007D02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Epitheca bimaculata (Charpentier,1823).</w:t>
            </w:r>
          </w:p>
        </w:tc>
        <w:tc>
          <w:tcPr>
            <w:tcW w:w="2583" w:type="dxa"/>
          </w:tcPr>
          <w:p w:rsidR="00911839" w:rsidRDefault="00911839" w:rsidP="007D0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25,2/12,1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D178E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6171" w:type="dxa"/>
          </w:tcPr>
          <w:p w:rsidR="00911839" w:rsidRPr="008F7C17" w:rsidRDefault="00911839" w:rsidP="00D178E7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F7C1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Somatochlora metallica (Vander Linden, 1825)</w:t>
            </w:r>
          </w:p>
        </w:tc>
        <w:tc>
          <w:tcPr>
            <w:tcW w:w="2583" w:type="dxa"/>
          </w:tcPr>
          <w:p w:rsidR="00911839" w:rsidRPr="00DA7754" w:rsidRDefault="00911839" w:rsidP="00D178E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24,1/15,2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E50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71" w:type="dxa"/>
          </w:tcPr>
          <w:p w:rsidR="00911839" w:rsidRPr="003638A4" w:rsidRDefault="00911839" w:rsidP="00E50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Erythromma najas (Hansemann, 1823).</w:t>
            </w:r>
          </w:p>
        </w:tc>
        <w:tc>
          <w:tcPr>
            <w:tcW w:w="2583" w:type="dxa"/>
          </w:tcPr>
          <w:p w:rsidR="00911839" w:rsidRDefault="00911839" w:rsidP="00E50B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21,4/17,3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D53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71" w:type="dxa"/>
          </w:tcPr>
          <w:p w:rsidR="00911839" w:rsidRPr="003638A4" w:rsidRDefault="00911839" w:rsidP="00D537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Aeshna isosceles 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(Mϋller, 176</w:t>
            </w: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3" w:type="dxa"/>
          </w:tcPr>
          <w:p w:rsidR="00911839" w:rsidRPr="000542D9" w:rsidRDefault="00911839" w:rsidP="00D53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17,4/8,4</w:t>
            </w:r>
          </w:p>
        </w:tc>
      </w:tr>
      <w:tr w:rsidR="00911839" w:rsidTr="00911839">
        <w:tc>
          <w:tcPr>
            <w:tcW w:w="817" w:type="dxa"/>
          </w:tcPr>
          <w:p w:rsidR="00911839" w:rsidRPr="00911839" w:rsidRDefault="00911839" w:rsidP="00D15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71" w:type="dxa"/>
          </w:tcPr>
          <w:p w:rsidR="00911839" w:rsidRPr="003638A4" w:rsidRDefault="00911839" w:rsidP="00D15C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Aeshna affinis (Vander Linden, 1820)</w:t>
            </w:r>
          </w:p>
        </w:tc>
        <w:tc>
          <w:tcPr>
            <w:tcW w:w="2583" w:type="dxa"/>
          </w:tcPr>
          <w:p w:rsidR="00911839" w:rsidRPr="000542D9" w:rsidRDefault="00911839" w:rsidP="00D15C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13,7/3,4</w:t>
            </w:r>
          </w:p>
        </w:tc>
      </w:tr>
      <w:tr w:rsidR="00911839" w:rsidTr="00911839">
        <w:tc>
          <w:tcPr>
            <w:tcW w:w="817" w:type="dxa"/>
          </w:tcPr>
          <w:p w:rsidR="00911839" w:rsidRPr="003638A4" w:rsidRDefault="00911839" w:rsidP="00B65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71" w:type="dxa"/>
          </w:tcPr>
          <w:p w:rsidR="00911839" w:rsidRPr="003638A4" w:rsidRDefault="00911839" w:rsidP="00B65D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A4">
              <w:rPr>
                <w:rFonts w:ascii="Times New Roman" w:hAnsi="Times New Roman" w:cs="Times New Roman"/>
                <w:sz w:val="28"/>
                <w:szCs w:val="28"/>
              </w:rPr>
              <w:t>Aeshna mixta (Latreille, 1805)</w:t>
            </w:r>
          </w:p>
        </w:tc>
        <w:tc>
          <w:tcPr>
            <w:tcW w:w="2583" w:type="dxa"/>
          </w:tcPr>
          <w:p w:rsidR="00911839" w:rsidRDefault="00911839" w:rsidP="004F51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12,1/2,3</w:t>
            </w:r>
          </w:p>
        </w:tc>
      </w:tr>
    </w:tbl>
    <w:p w:rsidR="0032153C" w:rsidRPr="00B65DF2" w:rsidRDefault="0032153C" w:rsidP="00B65D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081B" w:rsidRPr="008A5225" w:rsidRDefault="0030081B" w:rsidP="0030081B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30081B" w:rsidRPr="008A5225" w:rsidSect="009A4AA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EB" w:rsidRDefault="008213EB" w:rsidP="009A4AA3">
      <w:pPr>
        <w:spacing w:after="0" w:line="240" w:lineRule="auto"/>
      </w:pPr>
      <w:r>
        <w:separator/>
      </w:r>
    </w:p>
  </w:endnote>
  <w:endnote w:type="continuationSeparator" w:id="0">
    <w:p w:rsidR="008213EB" w:rsidRDefault="008213EB" w:rsidP="009A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368161"/>
      <w:docPartObj>
        <w:docPartGallery w:val="Page Numbers (Bottom of Page)"/>
        <w:docPartUnique/>
      </w:docPartObj>
    </w:sdtPr>
    <w:sdtEndPr/>
    <w:sdtContent>
      <w:p w:rsidR="009A4AA3" w:rsidRDefault="009A4AA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60">
          <w:rPr>
            <w:noProof/>
          </w:rPr>
          <w:t>2</w:t>
        </w:r>
        <w:r>
          <w:fldChar w:fldCharType="end"/>
        </w:r>
      </w:p>
    </w:sdtContent>
  </w:sdt>
  <w:p w:rsidR="009A4AA3" w:rsidRDefault="009A4A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EB" w:rsidRDefault="008213EB" w:rsidP="009A4AA3">
      <w:pPr>
        <w:spacing w:after="0" w:line="240" w:lineRule="auto"/>
      </w:pPr>
      <w:r>
        <w:separator/>
      </w:r>
    </w:p>
  </w:footnote>
  <w:footnote w:type="continuationSeparator" w:id="0">
    <w:p w:rsidR="008213EB" w:rsidRDefault="008213EB" w:rsidP="009A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46F"/>
    <w:multiLevelType w:val="hybridMultilevel"/>
    <w:tmpl w:val="BBA40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24627F"/>
    <w:multiLevelType w:val="hybridMultilevel"/>
    <w:tmpl w:val="F31C2D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97599D"/>
    <w:multiLevelType w:val="multilevel"/>
    <w:tmpl w:val="703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6910FF"/>
    <w:multiLevelType w:val="hybridMultilevel"/>
    <w:tmpl w:val="776AAA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073FF1"/>
    <w:multiLevelType w:val="hybridMultilevel"/>
    <w:tmpl w:val="90966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3396E"/>
    <w:multiLevelType w:val="hybridMultilevel"/>
    <w:tmpl w:val="EED4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1714E"/>
    <w:multiLevelType w:val="hybridMultilevel"/>
    <w:tmpl w:val="33AA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05C04"/>
    <w:multiLevelType w:val="hybridMultilevel"/>
    <w:tmpl w:val="BBA403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5F"/>
    <w:rsid w:val="00011FE3"/>
    <w:rsid w:val="000542D9"/>
    <w:rsid w:val="00092B72"/>
    <w:rsid w:val="000C6791"/>
    <w:rsid w:val="000E08B7"/>
    <w:rsid w:val="000E10B8"/>
    <w:rsid w:val="001B2A01"/>
    <w:rsid w:val="001D0A4E"/>
    <w:rsid w:val="00236F9A"/>
    <w:rsid w:val="00277042"/>
    <w:rsid w:val="00281186"/>
    <w:rsid w:val="002A5341"/>
    <w:rsid w:val="002C3371"/>
    <w:rsid w:val="002C62B2"/>
    <w:rsid w:val="002D54F8"/>
    <w:rsid w:val="002E5580"/>
    <w:rsid w:val="0030081B"/>
    <w:rsid w:val="00302A77"/>
    <w:rsid w:val="0032153C"/>
    <w:rsid w:val="003638A4"/>
    <w:rsid w:val="003639D1"/>
    <w:rsid w:val="00364AA6"/>
    <w:rsid w:val="00371732"/>
    <w:rsid w:val="00380952"/>
    <w:rsid w:val="0038772F"/>
    <w:rsid w:val="00427525"/>
    <w:rsid w:val="004512B8"/>
    <w:rsid w:val="00461AEC"/>
    <w:rsid w:val="004C6C8A"/>
    <w:rsid w:val="004D0264"/>
    <w:rsid w:val="004F5126"/>
    <w:rsid w:val="004F5F98"/>
    <w:rsid w:val="004F6F60"/>
    <w:rsid w:val="00524B1B"/>
    <w:rsid w:val="00555FEC"/>
    <w:rsid w:val="005A5A55"/>
    <w:rsid w:val="0062255F"/>
    <w:rsid w:val="006D134E"/>
    <w:rsid w:val="006D7CA9"/>
    <w:rsid w:val="0070228B"/>
    <w:rsid w:val="00743C72"/>
    <w:rsid w:val="00766D16"/>
    <w:rsid w:val="00777865"/>
    <w:rsid w:val="007A34FA"/>
    <w:rsid w:val="007C20EE"/>
    <w:rsid w:val="008213EB"/>
    <w:rsid w:val="00840390"/>
    <w:rsid w:val="00876A83"/>
    <w:rsid w:val="008A5225"/>
    <w:rsid w:val="008F2000"/>
    <w:rsid w:val="008F7C17"/>
    <w:rsid w:val="00911839"/>
    <w:rsid w:val="009130F4"/>
    <w:rsid w:val="00947DC5"/>
    <w:rsid w:val="009651DF"/>
    <w:rsid w:val="009A4AA3"/>
    <w:rsid w:val="00A1718C"/>
    <w:rsid w:val="00A17339"/>
    <w:rsid w:val="00A334B0"/>
    <w:rsid w:val="00A3665A"/>
    <w:rsid w:val="00AA0983"/>
    <w:rsid w:val="00AA654B"/>
    <w:rsid w:val="00B127FF"/>
    <w:rsid w:val="00B306B9"/>
    <w:rsid w:val="00B51D16"/>
    <w:rsid w:val="00B55960"/>
    <w:rsid w:val="00B65DF2"/>
    <w:rsid w:val="00B72071"/>
    <w:rsid w:val="00B829E1"/>
    <w:rsid w:val="00B9311B"/>
    <w:rsid w:val="00BE6A41"/>
    <w:rsid w:val="00C53876"/>
    <w:rsid w:val="00C60EE4"/>
    <w:rsid w:val="00C67716"/>
    <w:rsid w:val="00C841C0"/>
    <w:rsid w:val="00D0170E"/>
    <w:rsid w:val="00D11A74"/>
    <w:rsid w:val="00D5059A"/>
    <w:rsid w:val="00D90A4A"/>
    <w:rsid w:val="00DA7754"/>
    <w:rsid w:val="00DD38D8"/>
    <w:rsid w:val="00E721A0"/>
    <w:rsid w:val="00E80F5F"/>
    <w:rsid w:val="00EA45E9"/>
    <w:rsid w:val="00ED5DF6"/>
    <w:rsid w:val="00EE335E"/>
    <w:rsid w:val="00F41F04"/>
    <w:rsid w:val="00F75E46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AFA67-3608-4844-8079-CE77F4B9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1732"/>
    <w:pPr>
      <w:keepNext/>
      <w:spacing w:before="240" w:after="60" w:line="240" w:lineRule="auto"/>
      <w:outlineLvl w:val="2"/>
    </w:pPr>
    <w:rPr>
      <w:rFonts w:ascii="Verdana" w:eastAsia="Times New Roman" w:hAnsi="Verdana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8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F98"/>
    <w:pPr>
      <w:ind w:left="720"/>
      <w:contextualSpacing/>
    </w:pPr>
  </w:style>
  <w:style w:type="paragraph" w:styleId="2">
    <w:name w:val="Body Text 2"/>
    <w:basedOn w:val="a"/>
    <w:link w:val="20"/>
    <w:rsid w:val="00D5059A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D5059A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styleId="a7">
    <w:name w:val="Placeholder Text"/>
    <w:basedOn w:val="a0"/>
    <w:uiPriority w:val="99"/>
    <w:semiHidden/>
    <w:rsid w:val="00B65DF2"/>
    <w:rPr>
      <w:color w:val="808080"/>
    </w:rPr>
  </w:style>
  <w:style w:type="table" w:styleId="a8">
    <w:name w:val="Table Grid"/>
    <w:basedOn w:val="a1"/>
    <w:uiPriority w:val="59"/>
    <w:rsid w:val="003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1732"/>
    <w:rPr>
      <w:rFonts w:ascii="Verdana" w:eastAsia="Times New Roman" w:hAnsi="Verdana" w:cs="Arial"/>
      <w:b/>
      <w:bCs/>
      <w:sz w:val="26"/>
      <w:szCs w:val="26"/>
      <w:lang w:eastAsia="ru-RU"/>
    </w:rPr>
  </w:style>
  <w:style w:type="paragraph" w:styleId="a9">
    <w:name w:val="Normal (Web)"/>
    <w:basedOn w:val="a"/>
    <w:rsid w:val="003717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4AA3"/>
  </w:style>
  <w:style w:type="paragraph" w:styleId="ac">
    <w:name w:val="footer"/>
    <w:basedOn w:val="a"/>
    <w:link w:val="ad"/>
    <w:uiPriority w:val="99"/>
    <w:unhideWhenUsed/>
    <w:rsid w:val="009A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торфобионты</c:v>
                </c:pt>
                <c:pt idx="1">
                  <c:v>торфофилы</c:v>
                </c:pt>
                <c:pt idx="2">
                  <c:v>торфоксены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4-419F-A0B4-ABC7075C94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Циркумбореальная</c:v>
                </c:pt>
                <c:pt idx="1">
                  <c:v>Арктическая</c:v>
                </c:pt>
                <c:pt idx="2">
                  <c:v>Средиземноморская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1-477F-B67E-80331C3BD0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7CE0-1670-4070-AC69-463D4066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2018-12-17T15:48:00Z</cp:lastPrinted>
  <dcterms:created xsi:type="dcterms:W3CDTF">2019-01-21T10:30:00Z</dcterms:created>
  <dcterms:modified xsi:type="dcterms:W3CDTF">2019-01-21T10:30:00Z</dcterms:modified>
</cp:coreProperties>
</file>